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71E8297C" w:rsidR="00034028" w:rsidRPr="00651E36" w:rsidRDefault="00034028" w:rsidP="00651E36">
      <w:pPr>
        <w:pStyle w:val="Header"/>
        <w:rPr>
          <w:bCs/>
          <w:noProof w:val="0"/>
          <w:sz w:val="24"/>
          <w:szCs w:val="24"/>
        </w:rPr>
      </w:pPr>
      <w:bookmarkStart w:id="0" w:name="page1"/>
      <w:r w:rsidRPr="00A60509">
        <w:rPr>
          <w:bCs/>
          <w:sz w:val="24"/>
          <w:szCs w:val="24"/>
        </w:rPr>
        <w:t xml:space="preserve">3GPP TSG-RAN WG4 Meeting </w:t>
      </w:r>
      <w:r w:rsidRPr="00927E6F">
        <w:rPr>
          <w:bCs/>
          <w:sz w:val="24"/>
          <w:szCs w:val="24"/>
        </w:rPr>
        <w:t>#</w:t>
      </w:r>
      <w:r w:rsidR="009F5C22" w:rsidRPr="00927E6F">
        <w:rPr>
          <w:bCs/>
          <w:sz w:val="24"/>
          <w:szCs w:val="24"/>
        </w:rPr>
        <w:t>100</w:t>
      </w:r>
      <w:r w:rsidR="00927E6F" w:rsidRPr="00927E6F">
        <w:rPr>
          <w:bCs/>
          <w:sz w:val="24"/>
          <w:szCs w:val="24"/>
        </w:rPr>
        <w:t>-e</w:t>
      </w:r>
      <w:r w:rsidRPr="00A60509">
        <w:rPr>
          <w:bCs/>
          <w:sz w:val="24"/>
        </w:rPr>
        <w:tab/>
      </w:r>
      <w:r w:rsidRPr="00A60509">
        <w:rPr>
          <w:bCs/>
          <w:sz w:val="24"/>
        </w:rPr>
        <w:tab/>
      </w:r>
      <w:r w:rsidRPr="00A60509">
        <w:rPr>
          <w:bCs/>
          <w:sz w:val="24"/>
        </w:rPr>
        <w:tab/>
      </w:r>
      <w:r w:rsidRPr="00A60509">
        <w:rPr>
          <w:bCs/>
          <w:sz w:val="24"/>
        </w:rPr>
        <w:tab/>
      </w:r>
      <w:r w:rsidRPr="00A60509">
        <w:rPr>
          <w:bCs/>
          <w:sz w:val="24"/>
          <w:szCs w:val="24"/>
        </w:rPr>
        <w:t xml:space="preserve">  </w:t>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28653C">
        <w:rPr>
          <w:bCs/>
          <w:sz w:val="24"/>
        </w:rPr>
        <w:tab/>
      </w:r>
      <w:r w:rsidR="0083189B" w:rsidRPr="0028653C">
        <w:rPr>
          <w:bCs/>
          <w:sz w:val="24"/>
        </w:rPr>
        <w:t>R4-21</w:t>
      </w:r>
      <w:r w:rsidR="00927E6F" w:rsidRPr="0028653C">
        <w:rPr>
          <w:bCs/>
          <w:sz w:val="24"/>
        </w:rPr>
        <w:t>1</w:t>
      </w:r>
      <w:r w:rsidR="0028653C" w:rsidRPr="0028653C">
        <w:rPr>
          <w:bCs/>
          <w:sz w:val="24"/>
        </w:rPr>
        <w:t>4416</w:t>
      </w:r>
      <w:r w:rsidR="002014AC" w:rsidRPr="00C1767E">
        <w:rPr>
          <w:bCs/>
          <w:sz w:val="24"/>
          <w:szCs w:val="24"/>
        </w:rPr>
        <w:br/>
      </w:r>
      <w:r w:rsidR="00927E6F" w:rsidRPr="00927E6F">
        <w:rPr>
          <w:bCs/>
          <w:noProof w:val="0"/>
          <w:sz w:val="24"/>
          <w:szCs w:val="24"/>
        </w:rPr>
        <w:t xml:space="preserve">Electronic </w:t>
      </w:r>
      <w:r w:rsidR="00651E36" w:rsidRPr="00927E6F">
        <w:rPr>
          <w:bCs/>
          <w:noProof w:val="0"/>
          <w:sz w:val="24"/>
          <w:szCs w:val="24"/>
        </w:rPr>
        <w:t>Meeting, 1</w:t>
      </w:r>
      <w:r w:rsidR="00927E6F" w:rsidRPr="00927E6F">
        <w:rPr>
          <w:bCs/>
          <w:noProof w:val="0"/>
          <w:sz w:val="24"/>
          <w:szCs w:val="24"/>
        </w:rPr>
        <w:t>6</w:t>
      </w:r>
      <w:r w:rsidR="00651E36" w:rsidRPr="00927E6F">
        <w:rPr>
          <w:bCs/>
          <w:noProof w:val="0"/>
          <w:sz w:val="24"/>
          <w:szCs w:val="24"/>
        </w:rPr>
        <w:t xml:space="preserve"> – 27 </w:t>
      </w:r>
      <w:r w:rsidR="00927E6F" w:rsidRPr="00927E6F">
        <w:rPr>
          <w:bCs/>
          <w:noProof w:val="0"/>
          <w:sz w:val="24"/>
          <w:szCs w:val="24"/>
        </w:rPr>
        <w:t>August</w:t>
      </w:r>
      <w:r w:rsidR="00651E36" w:rsidRPr="00927E6F">
        <w:rPr>
          <w:bCs/>
          <w:noProof w:val="0"/>
          <w:sz w:val="24"/>
          <w:szCs w:val="24"/>
        </w:rPr>
        <w:t xml:space="preserve"> 2021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732FB411" w14:textId="4C0E0578" w:rsidR="00590F5A" w:rsidRPr="006F1B4A" w:rsidRDefault="000864E9" w:rsidP="001C13D6">
      <w:pPr>
        <w:spacing w:after="0" w:line="360" w:lineRule="auto"/>
        <w:ind w:left="1985" w:hanging="1985"/>
        <w:rPr>
          <w:rFonts w:ascii="Arial" w:hAnsi="Arial" w:cs="Arial"/>
          <w:b/>
          <w:bCs/>
          <w:sz w:val="22"/>
          <w:szCs w:val="22"/>
          <w:lang w:val="en-US"/>
        </w:rPr>
      </w:pPr>
      <w:r w:rsidRPr="006F1B4A">
        <w:rPr>
          <w:rFonts w:ascii="Arial" w:hAnsi="Arial" w:cs="Arial"/>
          <w:b/>
          <w:bCs/>
          <w:sz w:val="22"/>
          <w:szCs w:val="22"/>
          <w:lang w:val="en-US"/>
        </w:rPr>
        <w:t>Title:</w:t>
      </w:r>
      <w:r w:rsidRPr="006F1B4A">
        <w:rPr>
          <w:rFonts w:ascii="Arial" w:hAnsi="Arial" w:cs="Arial"/>
          <w:b/>
          <w:bCs/>
          <w:sz w:val="22"/>
          <w:szCs w:val="22"/>
          <w:lang w:val="en-US"/>
        </w:rPr>
        <w:tab/>
      </w:r>
      <w:r w:rsidR="00590F5A" w:rsidRPr="006F1B4A">
        <w:rPr>
          <w:rFonts w:ascii="Arial" w:hAnsi="Arial" w:cs="Arial"/>
          <w:b/>
          <w:bCs/>
          <w:sz w:val="22"/>
          <w:szCs w:val="22"/>
          <w:lang w:val="en-US"/>
        </w:rPr>
        <w:t xml:space="preserve">NTN </w:t>
      </w:r>
      <w:r w:rsidR="009F5C22">
        <w:rPr>
          <w:rFonts w:ascii="Arial" w:hAnsi="Arial" w:cs="Arial"/>
          <w:b/>
          <w:bCs/>
          <w:sz w:val="22"/>
          <w:szCs w:val="22"/>
          <w:lang w:val="en-US"/>
        </w:rPr>
        <w:t>–</w:t>
      </w:r>
      <w:r w:rsidR="00590F5A" w:rsidRPr="006F1B4A">
        <w:rPr>
          <w:rFonts w:ascii="Arial" w:hAnsi="Arial" w:cs="Arial"/>
          <w:b/>
          <w:bCs/>
          <w:sz w:val="22"/>
          <w:szCs w:val="22"/>
          <w:lang w:val="en-US"/>
        </w:rPr>
        <w:t xml:space="preserve"> </w:t>
      </w:r>
      <w:bookmarkStart w:id="1" w:name="_Hlk54178313"/>
      <w:r w:rsidR="009F5C22">
        <w:rPr>
          <w:rFonts w:ascii="Arial" w:hAnsi="Arial" w:cs="Arial"/>
          <w:b/>
          <w:bCs/>
          <w:sz w:val="22"/>
          <w:szCs w:val="22"/>
          <w:lang w:val="en-US"/>
        </w:rPr>
        <w:t>GNSS requirements</w:t>
      </w:r>
    </w:p>
    <w:bookmarkEnd w:id="1"/>
    <w:p w14:paraId="3A7FC9A2" w14:textId="543BC13C" w:rsidR="000864E9" w:rsidRPr="00C1767E" w:rsidRDefault="000864E9" w:rsidP="001C13D6">
      <w:pPr>
        <w:spacing w:after="0" w:line="360" w:lineRule="auto"/>
        <w:ind w:left="1985" w:hanging="1985"/>
        <w:rPr>
          <w:rFonts w:ascii="Arial" w:hAnsi="Arial" w:cs="Arial"/>
          <w:b/>
          <w:bCs/>
          <w:sz w:val="22"/>
          <w:szCs w:val="22"/>
          <w:lang w:val="en-US"/>
        </w:rPr>
      </w:pPr>
      <w:r w:rsidRPr="00927E6F">
        <w:rPr>
          <w:rFonts w:ascii="Arial" w:hAnsi="Arial" w:cs="Arial"/>
          <w:b/>
          <w:bCs/>
          <w:sz w:val="22"/>
          <w:szCs w:val="22"/>
          <w:lang w:val="en-US"/>
        </w:rPr>
        <w:t>Agenda item:</w:t>
      </w:r>
      <w:r w:rsidR="02041898" w:rsidRPr="00927E6F">
        <w:rPr>
          <w:rFonts w:ascii="Arial" w:hAnsi="Arial" w:cs="Arial"/>
          <w:b/>
          <w:bCs/>
          <w:sz w:val="22"/>
          <w:szCs w:val="22"/>
          <w:lang w:val="en-US"/>
        </w:rPr>
        <w:t xml:space="preserve"> </w:t>
      </w:r>
      <w:r w:rsidR="004F63F1" w:rsidRPr="00927E6F">
        <w:rPr>
          <w:rFonts w:ascii="Arial" w:hAnsi="Arial" w:cs="Arial"/>
          <w:b/>
          <w:bCs/>
          <w:sz w:val="22"/>
          <w:szCs w:val="22"/>
          <w:lang w:val="en-US"/>
        </w:rPr>
        <w:tab/>
      </w:r>
      <w:r w:rsidR="009F5C22" w:rsidRPr="00927E6F">
        <w:rPr>
          <w:rFonts w:ascii="Arial" w:hAnsi="Arial" w:cs="Arial"/>
          <w:b/>
          <w:bCs/>
          <w:sz w:val="22"/>
          <w:szCs w:val="22"/>
          <w:lang w:val="en-US"/>
        </w:rPr>
        <w:t>9</w:t>
      </w:r>
      <w:r w:rsidR="002F1955" w:rsidRPr="00927E6F">
        <w:rPr>
          <w:rFonts w:ascii="Arial" w:hAnsi="Arial" w:cs="Arial"/>
          <w:b/>
          <w:bCs/>
          <w:sz w:val="22"/>
          <w:szCs w:val="22"/>
          <w:lang w:val="en-US"/>
        </w:rPr>
        <w:t>.</w:t>
      </w:r>
      <w:r w:rsidR="009F5C22" w:rsidRPr="00927E6F">
        <w:rPr>
          <w:rFonts w:ascii="Arial" w:hAnsi="Arial" w:cs="Arial"/>
          <w:b/>
          <w:bCs/>
          <w:sz w:val="22"/>
          <w:szCs w:val="22"/>
          <w:lang w:val="en-US"/>
        </w:rPr>
        <w:t>13</w:t>
      </w:r>
      <w:r w:rsidR="002F1955" w:rsidRPr="00927E6F">
        <w:rPr>
          <w:rFonts w:ascii="Arial" w:hAnsi="Arial" w:cs="Arial"/>
          <w:b/>
          <w:bCs/>
          <w:sz w:val="22"/>
          <w:szCs w:val="22"/>
          <w:lang w:val="en-US"/>
        </w:rPr>
        <w:t>.</w:t>
      </w:r>
      <w:r w:rsidR="009F5C22" w:rsidRPr="00927E6F">
        <w:rPr>
          <w:rFonts w:ascii="Arial" w:hAnsi="Arial" w:cs="Arial"/>
          <w:b/>
          <w:bCs/>
          <w:sz w:val="22"/>
          <w:szCs w:val="22"/>
          <w:lang w:val="en-US"/>
        </w:rPr>
        <w:t>5</w:t>
      </w:r>
      <w:r w:rsidR="009566CF" w:rsidRPr="00927E6F">
        <w:rPr>
          <w:rFonts w:ascii="Arial" w:hAnsi="Arial" w:cs="Arial"/>
          <w:b/>
          <w:bCs/>
          <w:sz w:val="22"/>
          <w:szCs w:val="22"/>
          <w:lang w:val="en-US"/>
        </w:rPr>
        <w:t>.</w:t>
      </w:r>
      <w:r w:rsidR="00DE134B" w:rsidRPr="00927E6F">
        <w:rPr>
          <w:rFonts w:ascii="Arial" w:hAnsi="Arial" w:cs="Arial"/>
          <w:b/>
          <w:bCs/>
          <w:sz w:val="22"/>
          <w:szCs w:val="22"/>
          <w:lang w:val="en-US"/>
        </w:rPr>
        <w:t>2</w:t>
      </w:r>
    </w:p>
    <w:p w14:paraId="1D881B00" w14:textId="7B036BA1"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846007" w:rsidRPr="00C1767E">
        <w:rPr>
          <w:rFonts w:ascii="Arial" w:hAnsi="Arial" w:cs="Arial"/>
          <w:b/>
          <w:bCs/>
          <w:sz w:val="22"/>
          <w:szCs w:val="22"/>
          <w:lang w:val="en-US"/>
        </w:rPr>
        <w:t>Approval</w:t>
      </w:r>
    </w:p>
    <w:bookmarkEnd w:id="0"/>
    <w:p w14:paraId="09809938" w14:textId="17406CA7" w:rsidR="00AD407E" w:rsidRDefault="00AD407E" w:rsidP="00CA5E39">
      <w:pPr>
        <w:pStyle w:val="Heading1"/>
        <w:numPr>
          <w:ilvl w:val="0"/>
          <w:numId w:val="14"/>
        </w:numPr>
        <w:ind w:left="851" w:hanging="851"/>
      </w:pPr>
      <w:r>
        <w:t>Introduction</w:t>
      </w:r>
    </w:p>
    <w:p w14:paraId="54A34702" w14:textId="61E26596" w:rsidR="00FF6B64" w:rsidRPr="006B128C" w:rsidRDefault="00FF6B64" w:rsidP="00FF6B64">
      <w:r w:rsidRPr="006B128C">
        <w:t>The NTN WI is presented in [1], where the following RAN4 objectives are defined:</w:t>
      </w:r>
      <w:r w:rsidR="009F5C22">
        <w:t xml:space="preserve"> </w:t>
      </w:r>
      <w:r w:rsidR="009F5C22">
        <w:rPr>
          <w:lang w:val="en-US"/>
        </w:rPr>
        <w:t>9.13.5.2</w:t>
      </w:r>
    </w:p>
    <w:tbl>
      <w:tblPr>
        <w:tblStyle w:val="TableGrid"/>
        <w:tblW w:w="0" w:type="auto"/>
        <w:tblLook w:val="04A0" w:firstRow="1" w:lastRow="0" w:firstColumn="1" w:lastColumn="0" w:noHBand="0" w:noVBand="1"/>
      </w:tblPr>
      <w:tblGrid>
        <w:gridCol w:w="9617"/>
      </w:tblGrid>
      <w:tr w:rsidR="00FF6B64" w:rsidRPr="006B128C" w14:paraId="38ECCEE7" w14:textId="77777777" w:rsidTr="00D428EA">
        <w:tc>
          <w:tcPr>
            <w:tcW w:w="9617" w:type="dxa"/>
          </w:tcPr>
          <w:p w14:paraId="61B61313" w14:textId="77777777" w:rsidR="001B5647" w:rsidRPr="006B128C" w:rsidRDefault="001B5647" w:rsidP="001B5647">
            <w:pPr>
              <w:pStyle w:val="Heading3"/>
              <w:ind w:left="720" w:hanging="720"/>
              <w:rPr>
                <w:rFonts w:eastAsia="PMingLiU"/>
                <w:lang w:eastAsia="zh-TW"/>
              </w:rPr>
            </w:pPr>
            <w:r w:rsidRPr="006B128C">
              <w:rPr>
                <w:rFonts w:eastAsia="PMingLiU"/>
                <w:lang w:eastAsia="zh-TW"/>
              </w:rPr>
              <w:t>4.1.4</w:t>
            </w:r>
            <w:r w:rsidRPr="006B128C">
              <w:rPr>
                <w:rFonts w:eastAsia="PMingLiU"/>
                <w:lang w:eastAsia="zh-TW"/>
              </w:rPr>
              <w:tab/>
              <w:t>RAN4</w:t>
            </w:r>
          </w:p>
          <w:p w14:paraId="2106AECC" w14:textId="77777777" w:rsidR="001B5647" w:rsidRPr="006B128C" w:rsidRDefault="001B5647" w:rsidP="001B5647">
            <w:pPr>
              <w:spacing w:after="120"/>
              <w:rPr>
                <w:bCs/>
              </w:rPr>
            </w:pPr>
            <w:r w:rsidRPr="006B128C">
              <w:rPr>
                <w:bCs/>
              </w:rPr>
              <w:t>Study the framework how NTN core requirements are defined.</w:t>
            </w:r>
          </w:p>
          <w:p w14:paraId="186C9B5C" w14:textId="77777777" w:rsidR="001B5647" w:rsidRPr="006B128C" w:rsidRDefault="001B5647" w:rsidP="001B5647">
            <w:pPr>
              <w:spacing w:after="0"/>
              <w:rPr>
                <w:rFonts w:eastAsia="Malgun Gothic"/>
                <w:bCs/>
                <w:lang w:eastAsia="ja-JP"/>
              </w:rPr>
            </w:pPr>
            <w:r w:rsidRPr="006B128C">
              <w:rPr>
                <w:rFonts w:eastAsia="Malgun Gothic"/>
                <w:bCs/>
                <w:lang w:eastAsia="en-GB"/>
              </w:rPr>
              <w:t xml:space="preserve">Specify the </w:t>
            </w:r>
            <w:r w:rsidRPr="006B128C">
              <w:rPr>
                <w:rFonts w:eastAsia="Malgun Gothic"/>
                <w:bCs/>
                <w:lang w:eastAsia="ja-JP"/>
              </w:rPr>
              <w:t>following requirements [RAN4] (Note 1)</w:t>
            </w:r>
          </w:p>
          <w:p w14:paraId="1990C455" w14:textId="77777777" w:rsidR="001B5647" w:rsidRPr="006B128C" w:rsidRDefault="001B5647" w:rsidP="00C32299">
            <w:pPr>
              <w:numPr>
                <w:ilvl w:val="1"/>
                <w:numId w:val="15"/>
              </w:numPr>
              <w:spacing w:line="276" w:lineRule="auto"/>
              <w:ind w:leftChars="40" w:left="440"/>
              <w:contextualSpacing/>
              <w:textAlignment w:val="auto"/>
              <w:rPr>
                <w:rFonts w:eastAsia="MS Mincho"/>
              </w:rPr>
            </w:pPr>
            <w:r w:rsidRPr="006B128C">
              <w:rPr>
                <w:rFonts w:eastAsia="MS Mincho"/>
                <w:bCs/>
                <w:lang w:val="en-US" w:eastAsia="ja-JP"/>
              </w:rPr>
              <w:t xml:space="preserve">UE RRM core requirements </w:t>
            </w:r>
          </w:p>
          <w:p w14:paraId="61C8B549" w14:textId="77777777" w:rsidR="001B5647" w:rsidRPr="006B128C" w:rsidRDefault="001B5647" w:rsidP="00C32299">
            <w:pPr>
              <w:numPr>
                <w:ilvl w:val="0"/>
                <w:numId w:val="16"/>
              </w:numPr>
              <w:tabs>
                <w:tab w:val="num" w:pos="440"/>
              </w:tabs>
              <w:overflowPunct/>
              <w:autoSpaceDE/>
              <w:adjustRightInd/>
              <w:spacing w:after="0"/>
              <w:ind w:left="440"/>
              <w:textAlignment w:val="auto"/>
              <w:rPr>
                <w:lang w:val="en-US" w:eastAsia="sv-SE"/>
              </w:rPr>
            </w:pPr>
            <w:r w:rsidRPr="006B128C">
              <w:rPr>
                <w:lang w:val="en-US"/>
              </w:rPr>
              <w:t xml:space="preserve">Study and identify which bands may be potentially relevant to NTN including: </w:t>
            </w:r>
          </w:p>
          <w:p w14:paraId="6BDFAB80" w14:textId="77777777" w:rsidR="001B5647" w:rsidRPr="006B128C" w:rsidRDefault="001B5647" w:rsidP="00C32299">
            <w:pPr>
              <w:numPr>
                <w:ilvl w:val="1"/>
                <w:numId w:val="16"/>
              </w:numPr>
              <w:tabs>
                <w:tab w:val="num" w:pos="1160"/>
              </w:tabs>
              <w:overflowPunct/>
              <w:autoSpaceDE/>
              <w:adjustRightInd/>
              <w:spacing w:after="0"/>
              <w:ind w:left="1160"/>
              <w:textAlignment w:val="auto"/>
              <w:rPr>
                <w:lang w:val="en-US"/>
              </w:rPr>
            </w:pPr>
            <w:r w:rsidRPr="006B128C">
              <w:rPr>
                <w:lang w:val="en-US"/>
              </w:rPr>
              <w:t>Analysis of regulations in the spectrum considered</w:t>
            </w:r>
          </w:p>
          <w:p w14:paraId="7EC3429C" w14:textId="77777777" w:rsidR="001B5647" w:rsidRPr="006B128C" w:rsidRDefault="001B5647" w:rsidP="00C32299">
            <w:pPr>
              <w:numPr>
                <w:ilvl w:val="1"/>
                <w:numId w:val="16"/>
              </w:numPr>
              <w:tabs>
                <w:tab w:val="num" w:pos="1160"/>
              </w:tabs>
              <w:overflowPunct/>
              <w:autoSpaceDE/>
              <w:adjustRightInd/>
              <w:spacing w:after="0"/>
              <w:ind w:left="1160"/>
              <w:textAlignment w:val="auto"/>
              <w:rPr>
                <w:lang w:val="en-US"/>
              </w:rPr>
            </w:pPr>
            <w:r w:rsidRPr="006B128C">
              <w:rPr>
                <w:lang w:val="en-US"/>
              </w:rPr>
              <w:t xml:space="preserve">Adjacent channel co-existence </w:t>
            </w:r>
          </w:p>
          <w:p w14:paraId="23DF5748" w14:textId="77777777" w:rsidR="001B5647" w:rsidRPr="006B128C" w:rsidRDefault="001B5647" w:rsidP="00C32299">
            <w:pPr>
              <w:numPr>
                <w:ilvl w:val="0"/>
                <w:numId w:val="17"/>
              </w:numPr>
              <w:textAlignment w:val="auto"/>
              <w:rPr>
                <w:lang w:val="en-US"/>
              </w:rPr>
            </w:pPr>
            <w:r w:rsidRPr="006B128C">
              <w:rPr>
                <w:lang w:val="en-US"/>
              </w:rPr>
              <w:t>Considering the potential bands to be used as example for the WID:</w:t>
            </w:r>
          </w:p>
          <w:p w14:paraId="4A241B54" w14:textId="77777777" w:rsidR="001B5647" w:rsidRPr="006B128C" w:rsidRDefault="001B5647" w:rsidP="00C32299">
            <w:pPr>
              <w:numPr>
                <w:ilvl w:val="0"/>
                <w:numId w:val="18"/>
              </w:numPr>
              <w:tabs>
                <w:tab w:val="num" w:pos="440"/>
              </w:tabs>
              <w:overflowPunct/>
              <w:autoSpaceDE/>
              <w:adjustRightInd/>
              <w:spacing w:after="0"/>
              <w:ind w:left="440"/>
              <w:textAlignment w:val="auto"/>
              <w:rPr>
                <w:lang w:val="en-US"/>
              </w:rPr>
            </w:pPr>
            <w:r w:rsidRPr="006B128C">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66394BDE" w14:textId="77777777" w:rsidR="001B5647" w:rsidRPr="006B128C" w:rsidRDefault="001B5647" w:rsidP="001B5647">
            <w:pPr>
              <w:spacing w:after="0"/>
              <w:rPr>
                <w:bCs/>
                <w:lang w:val="en-US"/>
              </w:rPr>
            </w:pPr>
          </w:p>
          <w:p w14:paraId="3F206222" w14:textId="77777777" w:rsidR="001B5647" w:rsidRPr="006B128C" w:rsidRDefault="001B5647" w:rsidP="00C32299">
            <w:pPr>
              <w:numPr>
                <w:ilvl w:val="0"/>
                <w:numId w:val="17"/>
              </w:numPr>
              <w:spacing w:after="0"/>
              <w:textAlignment w:val="auto"/>
              <w:rPr>
                <w:lang w:eastAsia="ko-KR"/>
              </w:rPr>
            </w:pPr>
            <w:r w:rsidRPr="006B128C">
              <w:rPr>
                <w:lang w:eastAsia="ko-KR"/>
              </w:rPr>
              <w:t xml:space="preserve">Investigate and specify UE </w:t>
            </w:r>
            <w:r w:rsidRPr="006B128C">
              <w:rPr>
                <w:rFonts w:eastAsia="PMingLiU"/>
                <w:lang w:eastAsia="zh-TW"/>
              </w:rPr>
              <w:t xml:space="preserve">timing &amp; frequency pre compensation accuracy requirements as needed </w:t>
            </w:r>
            <w:r w:rsidRPr="006B128C">
              <w:rPr>
                <w:lang w:eastAsia="ko-KR"/>
              </w:rPr>
              <w:t>[RAN4].</w:t>
            </w:r>
          </w:p>
          <w:p w14:paraId="58618E10" w14:textId="77777777" w:rsidR="001B5647" w:rsidRPr="006B128C" w:rsidRDefault="001B5647" w:rsidP="001B5647">
            <w:pPr>
              <w:rPr>
                <w:i/>
                <w:iCs/>
              </w:rPr>
            </w:pPr>
          </w:p>
          <w:p w14:paraId="7052F0CD" w14:textId="115B239E" w:rsidR="00FF6B64" w:rsidRPr="006B128C" w:rsidRDefault="001B5647" w:rsidP="001B5647">
            <w:pPr>
              <w:spacing w:after="60"/>
              <w:rPr>
                <w:highlight w:val="yellow"/>
                <w:lang w:eastAsia="ko-KR"/>
              </w:rPr>
            </w:pPr>
            <w:r w:rsidRPr="006B128C">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r w:rsidRPr="006B128C">
              <w:rPr>
                <w:lang w:eastAsia="ko-KR"/>
              </w:rPr>
              <w:t xml:space="preserve"> </w:t>
            </w:r>
          </w:p>
        </w:tc>
      </w:tr>
    </w:tbl>
    <w:p w14:paraId="7F0C5A94" w14:textId="77777777" w:rsidR="00DD5B65" w:rsidRPr="006B128C" w:rsidRDefault="00DD5B65" w:rsidP="0011722B">
      <w:pPr>
        <w:rPr>
          <w:highlight w:val="yellow"/>
        </w:rPr>
      </w:pPr>
    </w:p>
    <w:p w14:paraId="3158DC04" w14:textId="4EBD341B" w:rsidR="000527C0" w:rsidRPr="00651E36" w:rsidRDefault="000527C0" w:rsidP="0011722B">
      <w:proofErr w:type="gramStart"/>
      <w:r w:rsidRPr="00651E36">
        <w:t>Furthermore</w:t>
      </w:r>
      <w:proofErr w:type="gramEnd"/>
      <w:r w:rsidRPr="00651E36">
        <w:t xml:space="preserve"> </w:t>
      </w:r>
      <w:r w:rsidR="009F5C22">
        <w:t>it is assumed that the UEs have GNSS support providing the positioning information with the required accuracy to fulfil the timing and frequency requirements set by RAN4.</w:t>
      </w:r>
    </w:p>
    <w:p w14:paraId="09E74BFB" w14:textId="1BB185EB" w:rsidR="00D37E0A" w:rsidRPr="00D37E0A" w:rsidRDefault="00BA2A45" w:rsidP="00DD5B65">
      <w:pPr>
        <w:rPr>
          <w:lang w:val="en-US"/>
        </w:rPr>
      </w:pPr>
      <w:r w:rsidRPr="00D37E0A">
        <w:rPr>
          <w:lang w:val="en-US"/>
        </w:rPr>
        <w:t xml:space="preserve">In this contribution we focus on the </w:t>
      </w:r>
      <w:r w:rsidR="00D37E0A" w:rsidRPr="00D37E0A">
        <w:rPr>
          <w:lang w:val="en-US"/>
        </w:rPr>
        <w:t>impact of GNSS accuracy on the UE requirements</w:t>
      </w:r>
      <w:r w:rsidR="000F366D" w:rsidRPr="00D37E0A">
        <w:rPr>
          <w:lang w:val="en-US"/>
        </w:rPr>
        <w:t xml:space="preserve">. </w:t>
      </w:r>
    </w:p>
    <w:p w14:paraId="451B9F46" w14:textId="537319AE" w:rsidR="000517F8" w:rsidRPr="00D37E0A" w:rsidRDefault="00D37E0A" w:rsidP="000517F8">
      <w:pPr>
        <w:pStyle w:val="Heading1"/>
        <w:numPr>
          <w:ilvl w:val="0"/>
          <w:numId w:val="14"/>
        </w:numPr>
        <w:ind w:left="851" w:hanging="851"/>
      </w:pPr>
      <w:r w:rsidRPr="00D37E0A">
        <w:t>GNSS inaccuracy and impact on UE requirements</w:t>
      </w:r>
    </w:p>
    <w:p w14:paraId="54E8BE4A" w14:textId="12696E38" w:rsidR="009F5C22" w:rsidRDefault="009F5C22" w:rsidP="009F5C22">
      <w:pPr>
        <w:spacing w:after="160"/>
        <w:jc w:val="both"/>
        <w:rPr>
          <w:color w:val="000000" w:themeColor="text1"/>
        </w:rPr>
      </w:pPr>
      <w:r w:rsidRPr="2695A139">
        <w:rPr>
          <w:color w:val="000000" w:themeColor="text1"/>
          <w:lang w:val="en-US"/>
        </w:rPr>
        <w:t>During previous meetings</w:t>
      </w:r>
      <w:r w:rsidRPr="2695A139">
        <w:rPr>
          <w:rFonts w:ascii="Calibri" w:eastAsia="Calibri" w:hAnsi="Calibri" w:cs="Calibri"/>
          <w:color w:val="000000" w:themeColor="text1"/>
          <w:lang w:val="en-US"/>
        </w:rPr>
        <w:t xml:space="preserve"> </w:t>
      </w:r>
      <w:r w:rsidRPr="2695A139">
        <w:rPr>
          <w:color w:val="000000" w:themeColor="text1"/>
          <w:lang w:val="en-US"/>
        </w:rPr>
        <w:t xml:space="preserve">a recurring assumption is that the UE can use its GNSS implementation to, through different options (e.g. time, position), estimate its timing and frequency offsets, and apply corresponding timing advance (TA) and frequency adjustment before the random access preamble transmission. For instance, in RAN1#103-e (see </w:t>
      </w:r>
      <w:r w:rsidRPr="006F1B4A">
        <w:rPr>
          <w:color w:val="000000" w:themeColor="text1"/>
          <w:lang w:val="en-US"/>
        </w:rPr>
        <w:t>[</w:t>
      </w:r>
      <w:r>
        <w:rPr>
          <w:color w:val="000000" w:themeColor="text1"/>
          <w:lang w:val="en-US"/>
        </w:rPr>
        <w:t>2</w:t>
      </w:r>
      <w:r w:rsidRPr="2695A139">
        <w:rPr>
          <w:color w:val="000000" w:themeColor="text1"/>
          <w:lang w:val="en-US"/>
        </w:rPr>
        <w:t>]) it was agreed that a UE in RRC_IDLE</w:t>
      </w:r>
      <w:r w:rsidRPr="2695A139">
        <w:rPr>
          <w:rFonts w:ascii="Calibri" w:eastAsia="Calibri" w:hAnsi="Calibri" w:cs="Calibri"/>
          <w:color w:val="000000" w:themeColor="text1"/>
          <w:lang w:val="en-US"/>
        </w:rPr>
        <w:t xml:space="preserve">, </w:t>
      </w:r>
      <w:r w:rsidRPr="2695A139">
        <w:rPr>
          <w:color w:val="000000" w:themeColor="text1"/>
          <w:lang w:val="en-US"/>
        </w:rPr>
        <w:t>RRC_INACTIVE or RRC_CONNECTED</w:t>
      </w:r>
      <w:r w:rsidRPr="2695A139">
        <w:rPr>
          <w:rFonts w:ascii="Calibri" w:eastAsia="Calibri" w:hAnsi="Calibri" w:cs="Calibri"/>
          <w:color w:val="000000" w:themeColor="text1"/>
          <w:lang w:val="en-US"/>
        </w:rPr>
        <w:t xml:space="preserve"> </w:t>
      </w:r>
      <w:r w:rsidRPr="2695A139">
        <w:rPr>
          <w:color w:val="000000" w:themeColor="text1"/>
          <w:lang w:val="en-US"/>
        </w:rPr>
        <w:t>state, based on its acquired GNSS position and the serving satellite ephemeris, shall at least be capable of UE-specific calculation of the TA and the UL frequency pre-compensation to counter shift the Doppler experienced on the service link. . Further, the agreements from RAN1#104-e also included agreements that rely on the UE utilizing information obtained from GNSS systems [</w:t>
      </w:r>
      <w:r>
        <w:rPr>
          <w:color w:val="000000" w:themeColor="text1"/>
          <w:lang w:val="en-US"/>
        </w:rPr>
        <w:t>3</w:t>
      </w:r>
      <w:r w:rsidRPr="2695A139">
        <w:rPr>
          <w:color w:val="000000" w:themeColor="text1"/>
          <w:lang w:val="en-US"/>
        </w:rPr>
        <w:t>].</w:t>
      </w:r>
    </w:p>
    <w:p w14:paraId="7FD8F2F9" w14:textId="77777777" w:rsidR="009F5C22" w:rsidRDefault="009F5C22" w:rsidP="009F5C22">
      <w:pPr>
        <w:spacing w:after="160"/>
        <w:jc w:val="both"/>
        <w:rPr>
          <w:color w:val="000000" w:themeColor="text1"/>
        </w:rPr>
      </w:pPr>
      <w:r w:rsidRPr="2695A139">
        <w:rPr>
          <w:color w:val="000000" w:themeColor="text1"/>
          <w:lang w:val="en-US"/>
        </w:rPr>
        <w:t xml:space="preserve">The UE timing estimation and application of TA before random access preamble transmission has the main purpose of minimize the range of timing gaps between UE and </w:t>
      </w:r>
      <w:proofErr w:type="spellStart"/>
      <w:r w:rsidRPr="2695A139">
        <w:rPr>
          <w:color w:val="000000" w:themeColor="text1"/>
          <w:lang w:val="en-US"/>
        </w:rPr>
        <w:t>gNB</w:t>
      </w:r>
      <w:proofErr w:type="spellEnd"/>
      <w:r w:rsidRPr="2695A139">
        <w:rPr>
          <w:color w:val="000000" w:themeColor="text1"/>
          <w:lang w:val="en-US"/>
        </w:rPr>
        <w:t xml:space="preserve"> in UL, and thus to make it possible for the </w:t>
      </w:r>
      <w:proofErr w:type="spellStart"/>
      <w:r w:rsidRPr="2695A139">
        <w:rPr>
          <w:color w:val="000000" w:themeColor="text1"/>
          <w:lang w:val="en-US"/>
        </w:rPr>
        <w:t>gNB</w:t>
      </w:r>
      <w:proofErr w:type="spellEnd"/>
      <w:r w:rsidRPr="2695A139">
        <w:rPr>
          <w:color w:val="000000" w:themeColor="text1"/>
          <w:lang w:val="en-US"/>
        </w:rPr>
        <w:t xml:space="preserve"> to read the random access attempt made by the UE, as the </w:t>
      </w:r>
      <w:proofErr w:type="spellStart"/>
      <w:r w:rsidRPr="2695A139">
        <w:rPr>
          <w:color w:val="000000" w:themeColor="text1"/>
          <w:lang w:val="en-US"/>
        </w:rPr>
        <w:t>gNB</w:t>
      </w:r>
      <w:proofErr w:type="spellEnd"/>
      <w:r w:rsidRPr="2695A139">
        <w:rPr>
          <w:color w:val="000000" w:themeColor="text1"/>
          <w:lang w:val="en-US"/>
        </w:rPr>
        <w:t xml:space="preserve"> is only expected to have a certain observation window for the detection of the potential random access preamble for each RACH occasion (RO). At the same time, the frequency </w:t>
      </w:r>
      <w:r w:rsidRPr="2695A139">
        <w:rPr>
          <w:color w:val="000000" w:themeColor="text1"/>
          <w:lang w:val="en-US"/>
        </w:rPr>
        <w:lastRenderedPageBreak/>
        <w:t>estimation aims at allowing the UE to compensate for the Doppler effect experienced on at least the service link, in order to avoid a large frequency offset of the random access preamble and the rise of inter-carrier/inter-user interference.</w:t>
      </w:r>
    </w:p>
    <w:p w14:paraId="40EE2F58" w14:textId="77777777" w:rsidR="009F5C22" w:rsidRDefault="009F5C22" w:rsidP="009F5C22">
      <w:pPr>
        <w:spacing w:after="160"/>
        <w:jc w:val="both"/>
        <w:rPr>
          <w:rFonts w:ascii="Calibri" w:eastAsia="Calibri" w:hAnsi="Calibri" w:cs="Calibri"/>
          <w:b/>
          <w:bCs/>
          <w:color w:val="000000" w:themeColor="text1"/>
          <w:lang w:val="en-US"/>
        </w:rPr>
      </w:pPr>
      <w:r w:rsidRPr="07BFA475">
        <w:rPr>
          <w:b/>
          <w:bCs/>
          <w:color w:val="000000" w:themeColor="text1"/>
          <w:lang w:val="en-US"/>
        </w:rPr>
        <w:t xml:space="preserve">Observation 1: The UE GNSS-based time pre-compensation has the main purpose to guarantee that the initial random access attempt falls into the time window for the RACH occasion as defined by the </w:t>
      </w:r>
      <w:proofErr w:type="spellStart"/>
      <w:r w:rsidRPr="07BFA475">
        <w:rPr>
          <w:b/>
          <w:bCs/>
          <w:color w:val="000000" w:themeColor="text1"/>
          <w:lang w:val="en-US"/>
        </w:rPr>
        <w:t>gNB</w:t>
      </w:r>
      <w:proofErr w:type="spellEnd"/>
      <w:r w:rsidRPr="07BFA475">
        <w:rPr>
          <w:b/>
          <w:bCs/>
          <w:color w:val="000000" w:themeColor="text1"/>
          <w:lang w:val="en-US"/>
        </w:rPr>
        <w:t xml:space="preserve"> and minimize the interference to adjacent UL time symbols. Frequency pre-compensation shall ensure that the Doppler effect is mitigated so that the preamble can be received without inter-carrier/-user</w:t>
      </w:r>
      <w:r w:rsidRPr="07BFA475">
        <w:rPr>
          <w:rFonts w:ascii="Calibri" w:eastAsia="Calibri" w:hAnsi="Calibri" w:cs="Calibri"/>
          <w:b/>
          <w:bCs/>
          <w:color w:val="000000" w:themeColor="text1"/>
          <w:lang w:val="en-US"/>
        </w:rPr>
        <w:t xml:space="preserve"> </w:t>
      </w:r>
      <w:r w:rsidRPr="07BFA475">
        <w:rPr>
          <w:b/>
          <w:bCs/>
          <w:color w:val="000000" w:themeColor="text1"/>
          <w:lang w:val="en-US"/>
        </w:rPr>
        <w:t>interference.</w:t>
      </w:r>
    </w:p>
    <w:p w14:paraId="0C9B2A99" w14:textId="77777777" w:rsidR="009F5C22" w:rsidRDefault="009F5C22" w:rsidP="009F5C22">
      <w:pPr>
        <w:spacing w:after="160"/>
        <w:jc w:val="both"/>
        <w:rPr>
          <w:color w:val="000000" w:themeColor="text1"/>
        </w:rPr>
      </w:pPr>
      <w:r w:rsidRPr="2695A139">
        <w:rPr>
          <w:color w:val="000000" w:themeColor="text1"/>
          <w:lang w:val="en-US"/>
        </w:rPr>
        <w:t xml:space="preserve">Given that objectives, the GNSS-based compensation must fulfil certain accuracy levels in order to enable a correct decode of the </w:t>
      </w:r>
      <w:proofErr w:type="gramStart"/>
      <w:r w:rsidRPr="2695A139">
        <w:rPr>
          <w:color w:val="000000" w:themeColor="text1"/>
          <w:lang w:val="en-US"/>
        </w:rPr>
        <w:t>random access</w:t>
      </w:r>
      <w:proofErr w:type="gramEnd"/>
      <w:r w:rsidRPr="2695A139">
        <w:rPr>
          <w:color w:val="000000" w:themeColor="text1"/>
          <w:lang w:val="en-US"/>
        </w:rPr>
        <w:t xml:space="preserve"> preambles transmitted by the UE. There are several error sources to be considered regarding the accuracy of the GNSS-based estimation of location and/or acquisition of a time/frequency reference, as well as impact of implementation or external factors. These sources include:</w:t>
      </w:r>
    </w:p>
    <w:p w14:paraId="37BDEB13" w14:textId="77777777" w:rsidR="009F5C22" w:rsidRDefault="009F5C22" w:rsidP="009F5C22">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 xml:space="preserve">Lag of the ephemeris information: </w:t>
      </w:r>
      <w:r w:rsidRPr="2695A139">
        <w:rPr>
          <w:color w:val="000000" w:themeColor="text1"/>
        </w:rPr>
        <w:t xml:space="preserve">Inaccuracy provided by the time elapsed between the time the ephemeris info was generated by upper layers and the time it was read by the UE. It is intrinsically related to the fact that frequency ephemeris information is generated by upper layers and broadcasted to users. Even in the cases the UE is aware of the delay, the modelling the satellite movement may lead to errors from numerical approximation. </w:t>
      </w:r>
    </w:p>
    <w:p w14:paraId="0BF01A49" w14:textId="77777777" w:rsidR="009F5C22" w:rsidRDefault="009F5C22" w:rsidP="009F5C22">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Precision on the ephemeris data:</w:t>
      </w:r>
      <w:r w:rsidRPr="2695A139">
        <w:rPr>
          <w:color w:val="000000" w:themeColor="text1"/>
        </w:rPr>
        <w:t xml:space="preserve"> The precision of the ephemeris is linked to the number of bits used to describe the ephemeris. This is one source of error that is controllable by specifications. </w:t>
      </w:r>
    </w:p>
    <w:p w14:paraId="152D28F4" w14:textId="77777777" w:rsidR="009F5C22" w:rsidRDefault="009F5C22" w:rsidP="009F5C22">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Orbit Perturbation:</w:t>
      </w:r>
      <w:r w:rsidRPr="2695A139">
        <w:rPr>
          <w:color w:val="000000" w:themeColor="text1"/>
        </w:rPr>
        <w:t xml:space="preserve"> As described in [5] there are several factors that may interfere to the satellite, causing deviation from the pre-designed orbit. Example: atmospheric drag, solar radiation pressure, Earth oblateness and gravity of other celestial bodies. For LEO satellites, over long periods of time, this may lead to significant displacement of the satellite from the original orbit [6]</w:t>
      </w:r>
    </w:p>
    <w:p w14:paraId="0088E898" w14:textId="77777777" w:rsidR="009F5C22" w:rsidRDefault="009F5C22" w:rsidP="009F5C22">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Ionospheric and Tropospheric Delays:</w:t>
      </w:r>
      <w:r w:rsidRPr="2695A139">
        <w:rPr>
          <w:color w:val="000000" w:themeColor="text1"/>
        </w:rPr>
        <w:t xml:space="preserve"> If the GNSS estimated distances are based on position, the UE will be able to estimate the distance travelled by the signal from the UE to the satellite. However, the exact time elapsed for the signal to travel this distance may vary </w:t>
      </w:r>
      <w:proofErr w:type="gramStart"/>
      <w:r w:rsidRPr="2695A139">
        <w:rPr>
          <w:color w:val="000000" w:themeColor="text1"/>
        </w:rPr>
        <w:t>as a consequence of</w:t>
      </w:r>
      <w:proofErr w:type="gramEnd"/>
      <w:r w:rsidRPr="2695A139">
        <w:rPr>
          <w:color w:val="000000" w:themeColor="text1"/>
        </w:rPr>
        <w:t xml:space="preserve"> the atmospheric effects. Ionospheric and Tropospheric delays are also a source of inaccuracy for GNSS (item 3 in this list).</w:t>
      </w:r>
    </w:p>
    <w:p w14:paraId="1F4FBB6E" w14:textId="77777777" w:rsidR="009F5C22" w:rsidRDefault="009F5C22" w:rsidP="009F5C22">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GNSS inaccuracy:</w:t>
      </w:r>
      <w:r w:rsidRPr="2695A139">
        <w:rPr>
          <w:color w:val="000000" w:themeColor="text1"/>
        </w:rPr>
        <w:t xml:space="preserve"> several physical effects such as signal blockage from buildings, signal reflections, (multipath), solar storms, satellite maintenance/manoeuvres etc. may degrade the positioning accuracy provided by GNSS. For example, the official page of GPS describes those factors in [7]</w:t>
      </w:r>
      <w:r w:rsidRPr="2695A139">
        <w:rPr>
          <w:rFonts w:ascii="Calibri" w:eastAsia="Calibri" w:hAnsi="Calibri" w:cs="Calibri"/>
          <w:color w:val="000000" w:themeColor="text1"/>
        </w:rPr>
        <w:t>.</w:t>
      </w:r>
      <w:r w:rsidRPr="2695A139">
        <w:rPr>
          <w:color w:val="000000" w:themeColor="text1"/>
        </w:rPr>
        <w:t xml:space="preserve"> Moreover, the implementation of the GNSS device, hardware design and advanced features as data fusion or consideration of different GNSS sources (GPS, Galileo etc.) influence the finally achievable accuracy.</w:t>
      </w:r>
    </w:p>
    <w:p w14:paraId="50D624E2" w14:textId="77777777" w:rsidR="009F5C22" w:rsidRDefault="009F5C22" w:rsidP="009F5C22">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Altitude Modelling:</w:t>
      </w:r>
      <w:r w:rsidRPr="2695A139">
        <w:rPr>
          <w:color w:val="000000" w:themeColor="text1"/>
        </w:rPr>
        <w:t xml:space="preserve"> Some GNSS devices utilize the ellipsoid model provided by the WGS 84 model to provide altitude information, which may differ from the actual Earth geoid in several hundreds of m and therefore introduce inaccuracy in the position estimation. </w:t>
      </w:r>
    </w:p>
    <w:p w14:paraId="4251C0BD" w14:textId="77777777" w:rsidR="009F5C22" w:rsidRDefault="009F5C22" w:rsidP="009F5C22">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Delay on GNSS-information conversion:</w:t>
      </w:r>
      <w:r w:rsidRPr="2695A139">
        <w:rPr>
          <w:color w:val="000000" w:themeColor="text1"/>
        </w:rPr>
        <w:t xml:space="preserve"> Due to the dynamic nature of the system, there will be imprecision caused by the time elapsed between the GNSS information is calculated/acquired by the UE and the actual time it is delivered and used by the UE clock and local oscillator for adjusting of UL transmission.</w:t>
      </w:r>
    </w:p>
    <w:p w14:paraId="555BF185" w14:textId="77777777" w:rsidR="009F5C22" w:rsidRDefault="009F5C22" w:rsidP="009F5C22">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Delay in GNSS-information acquisition:</w:t>
      </w:r>
      <w:r w:rsidRPr="2695A139">
        <w:rPr>
          <w:color w:val="000000" w:themeColor="text1"/>
        </w:rPr>
        <w:t xml:space="preserve"> Due to the GNSS subsystem having a latency during start up, the UE may not have the needed and relevant GNSS information readily available when required for initial access.</w:t>
      </w:r>
    </w:p>
    <w:p w14:paraId="434D5382" w14:textId="77777777" w:rsidR="009F5C22" w:rsidRDefault="009F5C22" w:rsidP="009F5C22">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 xml:space="preserve">External threats: </w:t>
      </w:r>
      <w:r w:rsidRPr="2695A139">
        <w:rPr>
          <w:color w:val="000000" w:themeColor="text1"/>
        </w:rPr>
        <w:t>GNSS is often exposed and vulnerable to various external threats, including radio interference from other sources and jamming, spoofing (modification of the position if the UE), hacking (GNSS safety cannot be guaranteed by 3GPP), availability constraints (GNSS provider turns GNSS operation down or reduces accuracy) etc.</w:t>
      </w:r>
    </w:p>
    <w:p w14:paraId="0889740D" w14:textId="77777777" w:rsidR="009F5C22" w:rsidRDefault="009F5C22" w:rsidP="009F5C22">
      <w:pPr>
        <w:spacing w:after="160"/>
        <w:jc w:val="both"/>
        <w:rPr>
          <w:color w:val="000000" w:themeColor="text1"/>
        </w:rPr>
      </w:pPr>
    </w:p>
    <w:p w14:paraId="1C35D7B0" w14:textId="77777777" w:rsidR="009F5C22" w:rsidRDefault="009F5C22" w:rsidP="009F5C22">
      <w:pPr>
        <w:spacing w:after="160"/>
        <w:jc w:val="both"/>
        <w:rPr>
          <w:color w:val="000000" w:themeColor="text1"/>
        </w:rPr>
      </w:pPr>
      <w:r w:rsidRPr="2695A139">
        <w:rPr>
          <w:color w:val="000000" w:themeColor="text1"/>
          <w:lang w:val="en-US"/>
        </w:rPr>
        <w:t>Some of the items listed above may have larger impact whereas the impact of others may be smaller in certain designs. Some errors are caused by physical effects, whereas other errors depend on hardware implementation or can be controlled by specification and system design. Moreover, the impact of some errors depends on whether the UE derives and uses its location or a time/frequency reference from GNSS. Finally, GNSS is a third-party system vulnerable to external threats, which, however, cannot be addressed or resolved by 3GPP.</w:t>
      </w:r>
    </w:p>
    <w:p w14:paraId="58A040EB" w14:textId="77777777" w:rsidR="009F5C22" w:rsidRDefault="009F5C22" w:rsidP="009F5C22">
      <w:pPr>
        <w:spacing w:after="160"/>
        <w:jc w:val="both"/>
        <w:rPr>
          <w:b/>
          <w:bCs/>
          <w:color w:val="000000" w:themeColor="text1"/>
          <w:lang w:val="en-US"/>
        </w:rPr>
      </w:pPr>
      <w:r w:rsidRPr="2695A139">
        <w:rPr>
          <w:b/>
          <w:bCs/>
          <w:color w:val="000000" w:themeColor="text1"/>
          <w:lang w:val="en-US"/>
        </w:rPr>
        <w:t xml:space="preserve">Observation 2: There are several sources of inaccuracy in acquiring time and frequency synchronization between UE and </w:t>
      </w:r>
      <w:proofErr w:type="spellStart"/>
      <w:r w:rsidRPr="2695A139">
        <w:rPr>
          <w:b/>
          <w:bCs/>
          <w:color w:val="000000" w:themeColor="text1"/>
          <w:lang w:val="en-US"/>
        </w:rPr>
        <w:t>gNB</w:t>
      </w:r>
      <w:proofErr w:type="spellEnd"/>
      <w:r w:rsidRPr="2695A139">
        <w:rPr>
          <w:b/>
          <w:bCs/>
          <w:color w:val="000000" w:themeColor="text1"/>
          <w:lang w:val="en-US"/>
        </w:rPr>
        <w:t xml:space="preserve"> by using GNSS information: lag of the ephemeris information, precision of the ephemeris data, GNSS inaccuracy, orbit perturbations and altitude modelling, delay on GNSS acquisition and information conversion at the UE and atmospheric delays.</w:t>
      </w:r>
    </w:p>
    <w:p w14:paraId="16E76A3D" w14:textId="6958BC75" w:rsidR="009F5C22" w:rsidRPr="00D37E0A" w:rsidRDefault="009F5C22" w:rsidP="009F5C22">
      <w:pPr>
        <w:spacing w:after="160"/>
        <w:jc w:val="both"/>
        <w:rPr>
          <w:color w:val="000000" w:themeColor="text1"/>
          <w:lang w:val="en-US"/>
        </w:rPr>
      </w:pPr>
      <w:r w:rsidRPr="00DA05D5">
        <w:rPr>
          <w:color w:val="000000" w:themeColor="text1"/>
          <w:lang w:val="en-US"/>
        </w:rPr>
        <w:t xml:space="preserve">Therefore the access to the system needs to take these limitations into account and a UE should only be allowed to access the system provided the accuracy is good enough, as indicated by </w:t>
      </w:r>
      <w:r w:rsidRPr="00DA05D5">
        <w:t>The UE initial transmission timing error, which can be found in [</w:t>
      </w:r>
      <w:r>
        <w:t>4</w:t>
      </w:r>
      <w:r w:rsidRPr="00DA05D5">
        <w:t xml:space="preserve">]. </w:t>
      </w:r>
      <w:proofErr w:type="gramStart"/>
      <w:r w:rsidRPr="00DA05D5">
        <w:t>Therefore</w:t>
      </w:r>
      <w:proofErr w:type="gramEnd"/>
      <w:r w:rsidRPr="00DA05D5">
        <w:t xml:space="preserve"> a</w:t>
      </w:r>
      <w:r w:rsidRPr="00DA05D5">
        <w:rPr>
          <w:color w:val="000000" w:themeColor="text1"/>
        </w:rPr>
        <w:t>ny UE should only attempt to access the 5G system over NTN for situations where it is absolutely sure that proper time and frequency compensation is applied.</w:t>
      </w:r>
    </w:p>
    <w:p w14:paraId="46E36B18" w14:textId="1DDD9ABE" w:rsidR="009F5C22" w:rsidRDefault="009F5C22" w:rsidP="009F5C22">
      <w:pPr>
        <w:rPr>
          <w:b/>
          <w:bCs/>
          <w:color w:val="000000" w:themeColor="text1"/>
        </w:rPr>
      </w:pPr>
      <w:r w:rsidRPr="07BFA475">
        <w:rPr>
          <w:b/>
          <w:bCs/>
          <w:color w:val="000000" w:themeColor="text1"/>
        </w:rPr>
        <w:t xml:space="preserve">Proposal 1: </w:t>
      </w:r>
      <w:r>
        <w:rPr>
          <w:b/>
          <w:bCs/>
          <w:color w:val="000000" w:themeColor="text1"/>
        </w:rPr>
        <w:t>RAN4 should discuss how a UE can determine it accuracy from GNSS is accurate enough to fulfil the initial transmission timing error requirements</w:t>
      </w:r>
      <w:r w:rsidR="00575CCA">
        <w:rPr>
          <w:b/>
          <w:bCs/>
          <w:color w:val="000000" w:themeColor="text1"/>
        </w:rPr>
        <w:t xml:space="preserve"> and potential restrictions of these are not fulfilled</w:t>
      </w:r>
      <w:r>
        <w:rPr>
          <w:b/>
          <w:bCs/>
          <w:color w:val="000000" w:themeColor="text1"/>
        </w:rPr>
        <w:t>.</w:t>
      </w:r>
    </w:p>
    <w:p w14:paraId="1D9055C2" w14:textId="77777777" w:rsidR="009F5C22" w:rsidRDefault="009F5C22" w:rsidP="009F5C22">
      <w:pPr>
        <w:spacing w:after="160"/>
        <w:jc w:val="both"/>
        <w:rPr>
          <w:color w:val="000000" w:themeColor="text1"/>
        </w:rPr>
      </w:pPr>
      <w:r w:rsidRPr="2695A139">
        <w:rPr>
          <w:color w:val="000000" w:themeColor="text1"/>
          <w:lang w:val="en-US"/>
        </w:rPr>
        <w:lastRenderedPageBreak/>
        <w:t>A GNSS-capable UE will have more than one options to calculate the UE-specific TA. Beyond the option of using GNSS location and satellite ephemeris, the GNSS-equipped UE can obtain</w:t>
      </w:r>
      <w:r w:rsidRPr="2695A139">
        <w:rPr>
          <w:rFonts w:ascii="Calibri" w:eastAsia="Calibri" w:hAnsi="Calibri" w:cs="Calibri"/>
          <w:color w:val="000000" w:themeColor="text1"/>
          <w:lang w:val="en-US"/>
        </w:rPr>
        <w:t xml:space="preserve"> </w:t>
      </w:r>
      <w:r w:rsidRPr="2695A139">
        <w:rPr>
          <w:color w:val="000000" w:themeColor="text1"/>
          <w:lang w:val="en-US"/>
        </w:rPr>
        <w:t xml:space="preserve">a reliable time reference from GNSS, which it can use to drive its own clock and local time reference. By further receiving network time information, e.g. through the </w:t>
      </w:r>
      <w:r w:rsidRPr="2695A139">
        <w:rPr>
          <w:i/>
          <w:iCs/>
          <w:color w:val="000000" w:themeColor="text1"/>
          <w:lang w:val="en-US"/>
        </w:rPr>
        <w:t>referenceTimeInfo-R16</w:t>
      </w:r>
      <w:r w:rsidRPr="2695A139">
        <w:rPr>
          <w:color w:val="000000" w:themeColor="text1"/>
          <w:lang w:val="en-US"/>
        </w:rPr>
        <w:t xml:space="preserve"> from the </w:t>
      </w:r>
      <w:proofErr w:type="spellStart"/>
      <w:r w:rsidRPr="2695A139">
        <w:rPr>
          <w:color w:val="000000" w:themeColor="text1"/>
          <w:lang w:val="en-US"/>
        </w:rPr>
        <w:t>gNB</w:t>
      </w:r>
      <w:proofErr w:type="spellEnd"/>
      <w:r w:rsidRPr="2695A139">
        <w:rPr>
          <w:color w:val="000000" w:themeColor="text1"/>
          <w:lang w:val="en-US"/>
        </w:rPr>
        <w:t xml:space="preserve">, the UE will be able to calculate the TA to be used for RACH preamble transmission with respect to the </w:t>
      </w:r>
      <w:proofErr w:type="spellStart"/>
      <w:r w:rsidRPr="2695A139">
        <w:rPr>
          <w:color w:val="000000" w:themeColor="text1"/>
          <w:lang w:val="en-US"/>
        </w:rPr>
        <w:t>gNB</w:t>
      </w:r>
      <w:proofErr w:type="spellEnd"/>
      <w:r w:rsidRPr="2695A139">
        <w:rPr>
          <w:color w:val="000000" w:themeColor="text1"/>
          <w:lang w:val="en-US"/>
        </w:rPr>
        <w:t xml:space="preserve"> timing, so that the RACH preamble falls into the predefined time window and can be decoded. Compared to a GNSS location-based solution, this has the benefit that any UE location errors, difference between signaled and actual satellite position</w:t>
      </w:r>
      <w:r w:rsidRPr="2695A139">
        <w:rPr>
          <w:rFonts w:ascii="Calibri" w:eastAsia="Calibri" w:hAnsi="Calibri" w:cs="Calibri"/>
          <w:color w:val="000000" w:themeColor="text1"/>
          <w:lang w:val="en-US"/>
        </w:rPr>
        <w:t xml:space="preserve">, </w:t>
      </w:r>
      <w:r w:rsidRPr="2695A139">
        <w:rPr>
          <w:color w:val="000000" w:themeColor="text1"/>
          <w:lang w:val="en-US"/>
        </w:rPr>
        <w:t>time drifts due to satellite movement or time errors at the satellite will not affect the TA calculation at the UE.</w:t>
      </w:r>
    </w:p>
    <w:p w14:paraId="4536A561" w14:textId="77777777" w:rsidR="009F5C22" w:rsidRDefault="009F5C22" w:rsidP="009F5C22">
      <w:pPr>
        <w:spacing w:after="160"/>
        <w:jc w:val="both"/>
        <w:rPr>
          <w:color w:val="000000" w:themeColor="text1"/>
        </w:rPr>
      </w:pPr>
      <w:r w:rsidRPr="07BFA475">
        <w:rPr>
          <w:b/>
          <w:bCs/>
          <w:color w:val="000000" w:themeColor="text1"/>
          <w:lang w:val="en-US"/>
        </w:rPr>
        <w:t xml:space="preserve">Observation </w:t>
      </w:r>
      <w:r>
        <w:rPr>
          <w:b/>
          <w:bCs/>
          <w:color w:val="000000" w:themeColor="text1"/>
          <w:lang w:val="en-US"/>
        </w:rPr>
        <w:t>3</w:t>
      </w:r>
      <w:r w:rsidRPr="07BFA475">
        <w:rPr>
          <w:b/>
          <w:bCs/>
          <w:color w:val="000000" w:themeColor="text1"/>
          <w:lang w:val="en-US"/>
        </w:rPr>
        <w:t xml:space="preserve">: Using </w:t>
      </w:r>
      <w:r w:rsidRPr="07BFA475">
        <w:rPr>
          <w:b/>
          <w:bCs/>
          <w:i/>
          <w:iCs/>
          <w:color w:val="000000" w:themeColor="text1"/>
          <w:lang w:val="en-US"/>
        </w:rPr>
        <w:t>referenceTimeInfo-R16</w:t>
      </w:r>
      <w:r w:rsidRPr="07BFA475">
        <w:rPr>
          <w:b/>
          <w:bCs/>
          <w:color w:val="000000" w:themeColor="text1"/>
          <w:lang w:val="en-US"/>
        </w:rPr>
        <w:t xml:space="preserve"> and GNSS-provided time reference to calculate TA at the UE will suffer less from the satellite movement and timing errors </w:t>
      </w:r>
      <w:r>
        <w:rPr>
          <w:b/>
          <w:bCs/>
          <w:color w:val="000000" w:themeColor="text1"/>
          <w:lang w:val="en-US"/>
        </w:rPr>
        <w:t>and can serve as a second source for determining whether the initial transmission timing requirements are fulfilled.</w:t>
      </w:r>
    </w:p>
    <w:p w14:paraId="5C735307" w14:textId="0D3A2301" w:rsidR="009F5C22" w:rsidRDefault="009F5C22" w:rsidP="009F5C22">
      <w:pPr>
        <w:spacing w:after="160"/>
        <w:jc w:val="both"/>
        <w:rPr>
          <w:color w:val="000000" w:themeColor="text1"/>
        </w:rPr>
      </w:pPr>
      <w:r w:rsidRPr="07BFA475">
        <w:rPr>
          <w:b/>
          <w:bCs/>
          <w:color w:val="000000" w:themeColor="text1"/>
          <w:lang w:val="en-US"/>
        </w:rPr>
        <w:t xml:space="preserve">Proposal </w:t>
      </w:r>
      <w:r>
        <w:rPr>
          <w:b/>
          <w:bCs/>
          <w:color w:val="000000" w:themeColor="text1"/>
          <w:lang w:val="en-US"/>
        </w:rPr>
        <w:t>2</w:t>
      </w:r>
      <w:r w:rsidRPr="07BFA475">
        <w:rPr>
          <w:b/>
          <w:bCs/>
          <w:color w:val="000000" w:themeColor="text1"/>
          <w:lang w:val="en-US"/>
        </w:rPr>
        <w:t xml:space="preserve">: </w:t>
      </w:r>
      <w:r>
        <w:rPr>
          <w:b/>
          <w:bCs/>
          <w:color w:val="000000" w:themeColor="text1"/>
          <w:lang w:val="en-US"/>
        </w:rPr>
        <w:t>RAN4 should discuss whether the use o</w:t>
      </w:r>
      <w:r w:rsidR="00675252">
        <w:rPr>
          <w:b/>
          <w:bCs/>
          <w:color w:val="000000" w:themeColor="text1"/>
          <w:lang w:val="en-US"/>
        </w:rPr>
        <w:t>f</w:t>
      </w:r>
      <w:r>
        <w:rPr>
          <w:b/>
          <w:bCs/>
          <w:color w:val="000000" w:themeColor="text1"/>
          <w:lang w:val="en-US"/>
        </w:rPr>
        <w:t xml:space="preserve"> </w:t>
      </w:r>
      <w:r w:rsidRPr="07BFA475">
        <w:rPr>
          <w:b/>
          <w:bCs/>
          <w:color w:val="000000" w:themeColor="text1"/>
          <w:lang w:val="en-US"/>
        </w:rPr>
        <w:t xml:space="preserve">the time provided by </w:t>
      </w:r>
      <w:r w:rsidRPr="07BFA475">
        <w:rPr>
          <w:b/>
          <w:bCs/>
          <w:i/>
          <w:iCs/>
          <w:color w:val="000000" w:themeColor="text1"/>
          <w:lang w:val="en-US"/>
        </w:rPr>
        <w:t>referenceTimeInfo-R16</w:t>
      </w:r>
      <w:r w:rsidRPr="07BFA475">
        <w:rPr>
          <w:rFonts w:ascii="Calibri" w:eastAsia="Calibri" w:hAnsi="Calibri" w:cs="Calibri"/>
          <w:b/>
          <w:bCs/>
          <w:color w:val="000000" w:themeColor="text1"/>
          <w:lang w:val="en-US"/>
        </w:rPr>
        <w:t xml:space="preserve"> </w:t>
      </w:r>
      <w:r w:rsidRPr="07BFA475">
        <w:rPr>
          <w:b/>
          <w:bCs/>
          <w:color w:val="000000" w:themeColor="text1"/>
          <w:lang w:val="en-US"/>
        </w:rPr>
        <w:t xml:space="preserve">is </w:t>
      </w:r>
      <w:r>
        <w:rPr>
          <w:b/>
          <w:bCs/>
          <w:color w:val="000000" w:themeColor="text1"/>
          <w:lang w:val="en-US"/>
        </w:rPr>
        <w:t>beneficial to securing that the initial transmission timings are kept by a UE.</w:t>
      </w:r>
    </w:p>
    <w:p w14:paraId="30BE5691" w14:textId="4B055AA5" w:rsidR="00AD407E" w:rsidRPr="00DA05D5" w:rsidRDefault="00AD407E" w:rsidP="00CA5E39">
      <w:pPr>
        <w:pStyle w:val="Heading1"/>
        <w:numPr>
          <w:ilvl w:val="0"/>
          <w:numId w:val="14"/>
        </w:numPr>
        <w:ind w:left="851" w:hanging="851"/>
      </w:pPr>
      <w:r w:rsidRPr="00DA05D5">
        <w:t>Conclusion</w:t>
      </w:r>
    </w:p>
    <w:p w14:paraId="5846664A" w14:textId="33EC5943" w:rsidR="00671AA0" w:rsidRDefault="00AD407E" w:rsidP="004735F4">
      <w:pPr>
        <w:jc w:val="both"/>
      </w:pPr>
      <w:r w:rsidRPr="006F1B4A">
        <w:t xml:space="preserve">This contribution </w:t>
      </w:r>
      <w:r w:rsidR="0082451D" w:rsidRPr="006F1B4A">
        <w:t>has made the following</w:t>
      </w:r>
      <w:r w:rsidR="00C902BA" w:rsidRPr="006F1B4A">
        <w:t xml:space="preserve"> </w:t>
      </w:r>
      <w:r w:rsidR="006F1B4A" w:rsidRPr="006F1B4A">
        <w:t xml:space="preserve">observations and </w:t>
      </w:r>
      <w:r w:rsidR="00C902BA" w:rsidRPr="006F1B4A">
        <w:t>proposals</w:t>
      </w:r>
      <w:r w:rsidR="00671AA0" w:rsidRPr="006F1B4A">
        <w:t>:</w:t>
      </w:r>
    </w:p>
    <w:p w14:paraId="25C7DDCB" w14:textId="77777777" w:rsidR="006F1B4A" w:rsidRPr="006F1B4A" w:rsidRDefault="006F1B4A" w:rsidP="006F1B4A">
      <w:pPr>
        <w:spacing w:after="160"/>
        <w:jc w:val="both"/>
        <w:rPr>
          <w:rFonts w:ascii="Calibri" w:eastAsia="Calibri" w:hAnsi="Calibri" w:cs="Calibri"/>
          <w:color w:val="000000" w:themeColor="text1"/>
          <w:lang w:val="en-US"/>
        </w:rPr>
      </w:pPr>
      <w:r w:rsidRPr="00575CCA">
        <w:rPr>
          <w:b/>
          <w:bCs/>
          <w:color w:val="000000" w:themeColor="text1"/>
          <w:lang w:val="en-US"/>
        </w:rPr>
        <w:t>Observation 1</w:t>
      </w:r>
      <w:r w:rsidRPr="006F1B4A">
        <w:rPr>
          <w:color w:val="000000" w:themeColor="text1"/>
          <w:lang w:val="en-US"/>
        </w:rPr>
        <w:t xml:space="preserve">: The UE GNSS-based time pre-compensation has the main purpose to guarantee that the initial random access attempt falls into the time window for the RACH occasion as defined by the </w:t>
      </w:r>
      <w:proofErr w:type="spellStart"/>
      <w:r w:rsidRPr="006F1B4A">
        <w:rPr>
          <w:color w:val="000000" w:themeColor="text1"/>
          <w:lang w:val="en-US"/>
        </w:rPr>
        <w:t>gNB</w:t>
      </w:r>
      <w:proofErr w:type="spellEnd"/>
      <w:r w:rsidRPr="006F1B4A">
        <w:rPr>
          <w:color w:val="000000" w:themeColor="text1"/>
          <w:lang w:val="en-US"/>
        </w:rPr>
        <w:t xml:space="preserve"> and minimize the interference to adjacent UL time symbols. Frequency pre-compensation shall ensure that the Doppler effect is mitigated so that the preamble can be received without inter-carrier/-user</w:t>
      </w:r>
      <w:r w:rsidRPr="006F1B4A">
        <w:rPr>
          <w:rFonts w:ascii="Calibri" w:eastAsia="Calibri" w:hAnsi="Calibri" w:cs="Calibri"/>
          <w:color w:val="000000" w:themeColor="text1"/>
          <w:lang w:val="en-US"/>
        </w:rPr>
        <w:t xml:space="preserve"> </w:t>
      </w:r>
      <w:r w:rsidRPr="006F1B4A">
        <w:rPr>
          <w:color w:val="000000" w:themeColor="text1"/>
          <w:lang w:val="en-US"/>
        </w:rPr>
        <w:t>interference.</w:t>
      </w:r>
    </w:p>
    <w:p w14:paraId="6801B491" w14:textId="77777777" w:rsidR="006F1B4A" w:rsidRPr="006F1B4A" w:rsidRDefault="006F1B4A" w:rsidP="006F1B4A">
      <w:pPr>
        <w:spacing w:after="160"/>
        <w:jc w:val="both"/>
        <w:rPr>
          <w:color w:val="000000" w:themeColor="text1"/>
          <w:lang w:val="en-US"/>
        </w:rPr>
      </w:pPr>
      <w:r w:rsidRPr="00575CCA">
        <w:rPr>
          <w:b/>
          <w:bCs/>
          <w:color w:val="000000" w:themeColor="text1"/>
          <w:lang w:val="en-US"/>
        </w:rPr>
        <w:t>Observation 2</w:t>
      </w:r>
      <w:r w:rsidRPr="006F1B4A">
        <w:rPr>
          <w:color w:val="000000" w:themeColor="text1"/>
          <w:lang w:val="en-US"/>
        </w:rPr>
        <w:t xml:space="preserve">: There are several sources of inaccuracy in acquiring time and frequency synchronization between UE and </w:t>
      </w:r>
      <w:proofErr w:type="spellStart"/>
      <w:r w:rsidRPr="006F1B4A">
        <w:rPr>
          <w:color w:val="000000" w:themeColor="text1"/>
          <w:lang w:val="en-US"/>
        </w:rPr>
        <w:t>gNB</w:t>
      </w:r>
      <w:proofErr w:type="spellEnd"/>
      <w:r w:rsidRPr="006F1B4A">
        <w:rPr>
          <w:color w:val="000000" w:themeColor="text1"/>
          <w:lang w:val="en-US"/>
        </w:rPr>
        <w:t xml:space="preserve"> by using GNSS information: lag of the ephemeris information, precision of the ephemeris data, GNSS inaccuracy, orbit perturbations and altitude modelling, delay on GNSS acquisition and information conversion at the UE and atmospheric delays.</w:t>
      </w:r>
    </w:p>
    <w:p w14:paraId="51BA1C6A" w14:textId="77777777" w:rsidR="006F1B4A" w:rsidRPr="006F1B4A" w:rsidRDefault="006F1B4A" w:rsidP="006F1B4A">
      <w:pPr>
        <w:rPr>
          <w:color w:val="000000" w:themeColor="text1"/>
        </w:rPr>
      </w:pPr>
      <w:r w:rsidRPr="00575CCA">
        <w:rPr>
          <w:b/>
          <w:bCs/>
          <w:color w:val="000000" w:themeColor="text1"/>
        </w:rPr>
        <w:t>Proposal 1</w:t>
      </w:r>
      <w:r w:rsidRPr="006F1B4A">
        <w:rPr>
          <w:color w:val="000000" w:themeColor="text1"/>
        </w:rPr>
        <w:t>: RAN4 should discuss how a UE can determine it accuracy from GNSS is accurate enough to fulfil the initial transmission timing error requirements.</w:t>
      </w:r>
    </w:p>
    <w:p w14:paraId="049E46FC" w14:textId="77777777" w:rsidR="006F1B4A" w:rsidRPr="006F1B4A" w:rsidRDefault="006F1B4A" w:rsidP="006F1B4A">
      <w:pPr>
        <w:spacing w:after="160"/>
        <w:jc w:val="both"/>
        <w:rPr>
          <w:color w:val="000000" w:themeColor="text1"/>
        </w:rPr>
      </w:pPr>
      <w:r w:rsidRPr="00575CCA">
        <w:rPr>
          <w:b/>
          <w:bCs/>
          <w:color w:val="000000" w:themeColor="text1"/>
          <w:lang w:val="en-US"/>
        </w:rPr>
        <w:t>Observation 3</w:t>
      </w:r>
      <w:r w:rsidRPr="006F1B4A">
        <w:rPr>
          <w:color w:val="000000" w:themeColor="text1"/>
          <w:lang w:val="en-US"/>
        </w:rPr>
        <w:t xml:space="preserve">: Using </w:t>
      </w:r>
      <w:r w:rsidRPr="006F1B4A">
        <w:rPr>
          <w:i/>
          <w:iCs/>
          <w:color w:val="000000" w:themeColor="text1"/>
          <w:lang w:val="en-US"/>
        </w:rPr>
        <w:t>referenceTimeInfo-R16</w:t>
      </w:r>
      <w:r w:rsidRPr="006F1B4A">
        <w:rPr>
          <w:color w:val="000000" w:themeColor="text1"/>
          <w:lang w:val="en-US"/>
        </w:rPr>
        <w:t xml:space="preserve"> and GNSS-provided time reference to calculate TA at the UE will suffer less from the satellite movement and timing errors and can serve as a second source for determining whether the initial transmission timing requirements are fulfilled.</w:t>
      </w:r>
    </w:p>
    <w:p w14:paraId="4715D3DD" w14:textId="77777777" w:rsidR="006F1B4A" w:rsidRPr="006F1B4A" w:rsidRDefault="006F1B4A" w:rsidP="006F1B4A">
      <w:pPr>
        <w:spacing w:after="160"/>
        <w:jc w:val="both"/>
        <w:rPr>
          <w:color w:val="000000" w:themeColor="text1"/>
        </w:rPr>
      </w:pPr>
      <w:r w:rsidRPr="00575CCA">
        <w:rPr>
          <w:b/>
          <w:bCs/>
          <w:color w:val="000000" w:themeColor="text1"/>
          <w:lang w:val="en-US"/>
        </w:rPr>
        <w:t>Proposal 2</w:t>
      </w:r>
      <w:r w:rsidRPr="006F1B4A">
        <w:rPr>
          <w:color w:val="000000" w:themeColor="text1"/>
          <w:lang w:val="en-US"/>
        </w:rPr>
        <w:t xml:space="preserve">: RAN4 should discuss whether the use </w:t>
      </w:r>
      <w:proofErr w:type="spellStart"/>
      <w:r w:rsidRPr="006F1B4A">
        <w:rPr>
          <w:color w:val="000000" w:themeColor="text1"/>
          <w:lang w:val="en-US"/>
        </w:rPr>
        <w:t>os</w:t>
      </w:r>
      <w:proofErr w:type="spellEnd"/>
      <w:r w:rsidRPr="006F1B4A">
        <w:rPr>
          <w:color w:val="000000" w:themeColor="text1"/>
          <w:lang w:val="en-US"/>
        </w:rPr>
        <w:t xml:space="preserve"> the time provided by </w:t>
      </w:r>
      <w:r w:rsidRPr="006F1B4A">
        <w:rPr>
          <w:i/>
          <w:iCs/>
          <w:color w:val="000000" w:themeColor="text1"/>
          <w:lang w:val="en-US"/>
        </w:rPr>
        <w:t>referenceTimeInfo-R16</w:t>
      </w:r>
      <w:r w:rsidRPr="006F1B4A">
        <w:rPr>
          <w:rFonts w:ascii="Calibri" w:eastAsia="Calibri" w:hAnsi="Calibri" w:cs="Calibri"/>
          <w:color w:val="000000" w:themeColor="text1"/>
          <w:lang w:val="en-US"/>
        </w:rPr>
        <w:t xml:space="preserve"> </w:t>
      </w:r>
      <w:r w:rsidRPr="006F1B4A">
        <w:rPr>
          <w:color w:val="000000" w:themeColor="text1"/>
          <w:lang w:val="en-US"/>
        </w:rPr>
        <w:t>is beneficial to securing that the initial transmission timings are kept by a UE.</w:t>
      </w:r>
    </w:p>
    <w:p w14:paraId="45B6C37A" w14:textId="77777777" w:rsidR="00AD407E" w:rsidRPr="00FF6B64" w:rsidRDefault="00AD407E" w:rsidP="00AD407E">
      <w:pPr>
        <w:pStyle w:val="Heading1"/>
      </w:pPr>
      <w:r w:rsidRPr="00FF6B64">
        <w:t xml:space="preserve">         References</w:t>
      </w:r>
    </w:p>
    <w:p w14:paraId="17650126" w14:textId="2CAD1FE7" w:rsidR="0093035E" w:rsidRDefault="003136A2" w:rsidP="003136A2">
      <w:pPr>
        <w:numPr>
          <w:ilvl w:val="0"/>
          <w:numId w:val="13"/>
        </w:numPr>
        <w:spacing w:after="0"/>
        <w:ind w:left="714" w:hanging="357"/>
        <w:jc w:val="both"/>
      </w:pPr>
      <w:bookmarkStart w:id="2" w:name="_Ref54013899"/>
      <w:r w:rsidRPr="00FF6B64">
        <w:t xml:space="preserve">RP-201256, “Solutions for NR to support non-terrestrial networks (NTN)”, </w:t>
      </w:r>
      <w:proofErr w:type="gramStart"/>
      <w:r w:rsidRPr="00FF6B64">
        <w:t>July,</w:t>
      </w:r>
      <w:proofErr w:type="gramEnd"/>
      <w:r w:rsidRPr="00FF6B64">
        <w:t xml:space="preserve"> 2020.</w:t>
      </w:r>
      <w:bookmarkEnd w:id="2"/>
    </w:p>
    <w:p w14:paraId="1E171BFE" w14:textId="77777777" w:rsidR="0012106D" w:rsidRPr="0012106D" w:rsidRDefault="0012106D" w:rsidP="0012106D">
      <w:pPr>
        <w:numPr>
          <w:ilvl w:val="0"/>
          <w:numId w:val="13"/>
        </w:numPr>
        <w:spacing w:after="0"/>
        <w:jc w:val="both"/>
        <w:rPr>
          <w:rStyle w:val="normaltextrun"/>
          <w:color w:val="000000"/>
          <w:shd w:val="clear" w:color="auto" w:fill="FFFFFF"/>
        </w:rPr>
      </w:pPr>
      <w:r w:rsidRPr="0012106D">
        <w:rPr>
          <w:rStyle w:val="normaltextrun"/>
          <w:color w:val="000000"/>
          <w:shd w:val="clear" w:color="auto" w:fill="FFFFFF"/>
          <w:lang w:val="en-US"/>
        </w:rPr>
        <w:t>R1-2104076, Feature lead summary on enhancements on UL timing and frequency synchronization, RAN1 #104bis-e.</w:t>
      </w:r>
    </w:p>
    <w:p w14:paraId="317CF015" w14:textId="581752F5" w:rsidR="009F5C22" w:rsidRDefault="009F5C22" w:rsidP="0012106D">
      <w:pPr>
        <w:numPr>
          <w:ilvl w:val="0"/>
          <w:numId w:val="13"/>
        </w:numPr>
        <w:spacing w:after="0"/>
        <w:jc w:val="both"/>
        <w:rPr>
          <w:rStyle w:val="normaltextrun"/>
          <w:shd w:val="clear" w:color="auto" w:fill="FFFFFF"/>
          <w:lang w:val="en-US"/>
        </w:rPr>
      </w:pPr>
      <w:r w:rsidRPr="0012106D">
        <w:rPr>
          <w:rStyle w:val="normaltextrun"/>
          <w:shd w:val="clear" w:color="auto" w:fill="FFFFFF"/>
          <w:lang w:val="en-US"/>
        </w:rPr>
        <w:t>R1-2102281, “Report of RAN1#104-e meeting”</w:t>
      </w:r>
    </w:p>
    <w:p w14:paraId="0CA27A03" w14:textId="77777777" w:rsidR="0012106D" w:rsidRPr="006F1B4A" w:rsidRDefault="0012106D" w:rsidP="0012106D">
      <w:pPr>
        <w:pStyle w:val="ListParagraph"/>
        <w:numPr>
          <w:ilvl w:val="0"/>
          <w:numId w:val="13"/>
        </w:numPr>
        <w:rPr>
          <w:lang w:val="sv-SE"/>
        </w:rPr>
      </w:pPr>
      <w:r w:rsidRPr="00DA05D5">
        <w:t>R1-2102182, “FL summary on enhancements on UL time and frequency synchronisation for NR”. Thales, January 2021</w:t>
      </w:r>
    </w:p>
    <w:p w14:paraId="4F7E6201" w14:textId="6F56266D" w:rsidR="003136A2" w:rsidRDefault="003136A2" w:rsidP="00E82A61">
      <w:pPr>
        <w:spacing w:after="0"/>
        <w:ind w:left="714"/>
        <w:jc w:val="both"/>
      </w:pP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62452" w14:textId="77777777" w:rsidR="00282035" w:rsidRDefault="00282035">
      <w:r>
        <w:separator/>
      </w:r>
    </w:p>
    <w:p w14:paraId="07FC2C8B" w14:textId="77777777" w:rsidR="00282035" w:rsidRDefault="00282035"/>
  </w:endnote>
  <w:endnote w:type="continuationSeparator" w:id="0">
    <w:p w14:paraId="3557DF78" w14:textId="77777777" w:rsidR="00282035" w:rsidRDefault="00282035">
      <w:r>
        <w:continuationSeparator/>
      </w:r>
    </w:p>
    <w:p w14:paraId="0724BBD0" w14:textId="77777777" w:rsidR="00282035" w:rsidRDefault="00282035"/>
  </w:endnote>
  <w:endnote w:type="continuationNotice" w:id="1">
    <w:p w14:paraId="3E4B6CCB" w14:textId="77777777" w:rsidR="00282035" w:rsidRDefault="00282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542F1E" w:rsidRDefault="00542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542F1E" w:rsidRDefault="00542F1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542F1E" w:rsidRDefault="00542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330DB" w14:textId="77777777" w:rsidR="00282035" w:rsidRDefault="00282035">
      <w:r>
        <w:separator/>
      </w:r>
    </w:p>
    <w:p w14:paraId="2A963147" w14:textId="77777777" w:rsidR="00282035" w:rsidRDefault="00282035"/>
  </w:footnote>
  <w:footnote w:type="continuationSeparator" w:id="0">
    <w:p w14:paraId="4F552608" w14:textId="77777777" w:rsidR="00282035" w:rsidRDefault="00282035">
      <w:r>
        <w:continuationSeparator/>
      </w:r>
    </w:p>
    <w:p w14:paraId="10A0EFCE" w14:textId="77777777" w:rsidR="00282035" w:rsidRDefault="00282035"/>
  </w:footnote>
  <w:footnote w:type="continuationNotice" w:id="1">
    <w:p w14:paraId="206A8B1E" w14:textId="77777777" w:rsidR="00282035" w:rsidRDefault="002820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542F1E" w:rsidRDefault="00542F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542F1E" w:rsidRPr="00B72D39" w:rsidRDefault="00542F1E"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542F1E" w:rsidRDefault="00542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F08E9"/>
    <w:multiLevelType w:val="hybridMultilevel"/>
    <w:tmpl w:val="5D54EC38"/>
    <w:lvl w:ilvl="0" w:tplc="04090005">
      <w:start w:val="1"/>
      <w:numFmt w:val="bullet"/>
      <w:lvlText w:val=""/>
      <w:lvlJc w:val="left"/>
      <w:pPr>
        <w:ind w:left="1578" w:hanging="510"/>
      </w:pPr>
      <w:rPr>
        <w:rFonts w:ascii="Wingdings" w:hAnsi="Wingdings"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F8216D1"/>
    <w:multiLevelType w:val="hybridMultilevel"/>
    <w:tmpl w:val="176E3A56"/>
    <w:lvl w:ilvl="0" w:tplc="6E96C804">
      <w:start w:val="6"/>
      <w:numFmt w:val="bullet"/>
      <w:lvlText w:val="-"/>
      <w:lvlJc w:val="left"/>
      <w:pPr>
        <w:ind w:left="360" w:hanging="360"/>
      </w:pPr>
      <w:rPr>
        <w:rFonts w:ascii="Times New Roman" w:eastAsia="PMingLiU"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01A3C03"/>
    <w:multiLevelType w:val="hybridMultilevel"/>
    <w:tmpl w:val="DC206E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6512758"/>
    <w:multiLevelType w:val="hybridMultilevel"/>
    <w:tmpl w:val="3E98CEE0"/>
    <w:lvl w:ilvl="0" w:tplc="EF9CB984">
      <w:start w:val="1"/>
      <w:numFmt w:val="bullet"/>
      <w:lvlText w:val="•"/>
      <w:lvlJc w:val="left"/>
      <w:pPr>
        <w:tabs>
          <w:tab w:val="num" w:pos="720"/>
        </w:tabs>
        <w:ind w:left="720" w:hanging="360"/>
      </w:pPr>
      <w:rPr>
        <w:rFonts w:ascii="Arial" w:hAnsi="Arial" w:hint="default"/>
      </w:rPr>
    </w:lvl>
    <w:lvl w:ilvl="1" w:tplc="7A6AAF92">
      <w:numFmt w:val="bullet"/>
      <w:lvlText w:val="•"/>
      <w:lvlJc w:val="left"/>
      <w:pPr>
        <w:tabs>
          <w:tab w:val="num" w:pos="1440"/>
        </w:tabs>
        <w:ind w:left="1440" w:hanging="360"/>
      </w:pPr>
      <w:rPr>
        <w:rFonts w:ascii="Arial" w:hAnsi="Arial" w:hint="default"/>
      </w:rPr>
    </w:lvl>
    <w:lvl w:ilvl="2" w:tplc="E910B10A">
      <w:numFmt w:val="bullet"/>
      <w:lvlText w:val="•"/>
      <w:lvlJc w:val="left"/>
      <w:pPr>
        <w:tabs>
          <w:tab w:val="num" w:pos="2160"/>
        </w:tabs>
        <w:ind w:left="2160" w:hanging="360"/>
      </w:pPr>
      <w:rPr>
        <w:rFonts w:ascii="Arial" w:hAnsi="Arial" w:hint="default"/>
      </w:rPr>
    </w:lvl>
    <w:lvl w:ilvl="3" w:tplc="832C942C">
      <w:numFmt w:val="bullet"/>
      <w:lvlText w:val="•"/>
      <w:lvlJc w:val="left"/>
      <w:pPr>
        <w:tabs>
          <w:tab w:val="num" w:pos="2880"/>
        </w:tabs>
        <w:ind w:left="2880" w:hanging="360"/>
      </w:pPr>
      <w:rPr>
        <w:rFonts w:ascii="Arial" w:hAnsi="Arial" w:hint="default"/>
      </w:rPr>
    </w:lvl>
    <w:lvl w:ilvl="4" w:tplc="C7103182">
      <w:start w:val="1"/>
      <w:numFmt w:val="bullet"/>
      <w:lvlText w:val="•"/>
      <w:lvlJc w:val="left"/>
      <w:pPr>
        <w:tabs>
          <w:tab w:val="num" w:pos="3600"/>
        </w:tabs>
        <w:ind w:left="3600" w:hanging="360"/>
      </w:pPr>
      <w:rPr>
        <w:rFonts w:ascii="Arial" w:hAnsi="Arial" w:hint="default"/>
      </w:rPr>
    </w:lvl>
    <w:lvl w:ilvl="5" w:tplc="8E7A79C8" w:tentative="1">
      <w:start w:val="1"/>
      <w:numFmt w:val="bullet"/>
      <w:lvlText w:val="•"/>
      <w:lvlJc w:val="left"/>
      <w:pPr>
        <w:tabs>
          <w:tab w:val="num" w:pos="4320"/>
        </w:tabs>
        <w:ind w:left="4320" w:hanging="360"/>
      </w:pPr>
      <w:rPr>
        <w:rFonts w:ascii="Arial" w:hAnsi="Arial" w:hint="default"/>
      </w:rPr>
    </w:lvl>
    <w:lvl w:ilvl="6" w:tplc="597C6A40" w:tentative="1">
      <w:start w:val="1"/>
      <w:numFmt w:val="bullet"/>
      <w:lvlText w:val="•"/>
      <w:lvlJc w:val="left"/>
      <w:pPr>
        <w:tabs>
          <w:tab w:val="num" w:pos="5040"/>
        </w:tabs>
        <w:ind w:left="5040" w:hanging="360"/>
      </w:pPr>
      <w:rPr>
        <w:rFonts w:ascii="Arial" w:hAnsi="Arial" w:hint="default"/>
      </w:rPr>
    </w:lvl>
    <w:lvl w:ilvl="7" w:tplc="9E105A42" w:tentative="1">
      <w:start w:val="1"/>
      <w:numFmt w:val="bullet"/>
      <w:lvlText w:val="•"/>
      <w:lvlJc w:val="left"/>
      <w:pPr>
        <w:tabs>
          <w:tab w:val="num" w:pos="5760"/>
        </w:tabs>
        <w:ind w:left="5760" w:hanging="360"/>
      </w:pPr>
      <w:rPr>
        <w:rFonts w:ascii="Arial" w:hAnsi="Arial" w:hint="default"/>
      </w:rPr>
    </w:lvl>
    <w:lvl w:ilvl="8" w:tplc="03845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08678E"/>
    <w:multiLevelType w:val="hybridMultilevel"/>
    <w:tmpl w:val="139244EE"/>
    <w:lvl w:ilvl="0" w:tplc="D92E4BEC">
      <w:start w:val="1"/>
      <w:numFmt w:val="bullet"/>
      <w:lvlText w:val="•"/>
      <w:lvlJc w:val="left"/>
      <w:pPr>
        <w:tabs>
          <w:tab w:val="num" w:pos="720"/>
        </w:tabs>
        <w:ind w:left="720" w:hanging="360"/>
      </w:pPr>
      <w:rPr>
        <w:rFonts w:ascii="Arial" w:hAnsi="Arial" w:hint="default"/>
      </w:rPr>
    </w:lvl>
    <w:lvl w:ilvl="1" w:tplc="02B4F70E" w:tentative="1">
      <w:start w:val="1"/>
      <w:numFmt w:val="bullet"/>
      <w:lvlText w:val="•"/>
      <w:lvlJc w:val="left"/>
      <w:pPr>
        <w:tabs>
          <w:tab w:val="num" w:pos="1440"/>
        </w:tabs>
        <w:ind w:left="1440" w:hanging="360"/>
      </w:pPr>
      <w:rPr>
        <w:rFonts w:ascii="Arial" w:hAnsi="Arial" w:hint="default"/>
      </w:rPr>
    </w:lvl>
    <w:lvl w:ilvl="2" w:tplc="6136D3C6">
      <w:start w:val="1"/>
      <w:numFmt w:val="bullet"/>
      <w:lvlText w:val="•"/>
      <w:lvlJc w:val="left"/>
      <w:pPr>
        <w:tabs>
          <w:tab w:val="num" w:pos="2160"/>
        </w:tabs>
        <w:ind w:left="2160" w:hanging="360"/>
      </w:pPr>
      <w:rPr>
        <w:rFonts w:ascii="Arial" w:hAnsi="Arial" w:hint="default"/>
      </w:rPr>
    </w:lvl>
    <w:lvl w:ilvl="3" w:tplc="CE4CD152">
      <w:numFmt w:val="bullet"/>
      <w:lvlText w:val="•"/>
      <w:lvlJc w:val="left"/>
      <w:pPr>
        <w:tabs>
          <w:tab w:val="num" w:pos="2880"/>
        </w:tabs>
        <w:ind w:left="2880" w:hanging="360"/>
      </w:pPr>
      <w:rPr>
        <w:rFonts w:ascii="Arial" w:hAnsi="Arial" w:hint="default"/>
      </w:rPr>
    </w:lvl>
    <w:lvl w:ilvl="4" w:tplc="D5CC95F2" w:tentative="1">
      <w:start w:val="1"/>
      <w:numFmt w:val="bullet"/>
      <w:lvlText w:val="•"/>
      <w:lvlJc w:val="left"/>
      <w:pPr>
        <w:tabs>
          <w:tab w:val="num" w:pos="3600"/>
        </w:tabs>
        <w:ind w:left="3600" w:hanging="360"/>
      </w:pPr>
      <w:rPr>
        <w:rFonts w:ascii="Arial" w:hAnsi="Arial" w:hint="default"/>
      </w:rPr>
    </w:lvl>
    <w:lvl w:ilvl="5" w:tplc="DE4468AA" w:tentative="1">
      <w:start w:val="1"/>
      <w:numFmt w:val="bullet"/>
      <w:lvlText w:val="•"/>
      <w:lvlJc w:val="left"/>
      <w:pPr>
        <w:tabs>
          <w:tab w:val="num" w:pos="4320"/>
        </w:tabs>
        <w:ind w:left="4320" w:hanging="360"/>
      </w:pPr>
      <w:rPr>
        <w:rFonts w:ascii="Arial" w:hAnsi="Arial" w:hint="default"/>
      </w:rPr>
    </w:lvl>
    <w:lvl w:ilvl="6" w:tplc="D248933E" w:tentative="1">
      <w:start w:val="1"/>
      <w:numFmt w:val="bullet"/>
      <w:lvlText w:val="•"/>
      <w:lvlJc w:val="left"/>
      <w:pPr>
        <w:tabs>
          <w:tab w:val="num" w:pos="5040"/>
        </w:tabs>
        <w:ind w:left="5040" w:hanging="360"/>
      </w:pPr>
      <w:rPr>
        <w:rFonts w:ascii="Arial" w:hAnsi="Arial" w:hint="default"/>
      </w:rPr>
    </w:lvl>
    <w:lvl w:ilvl="7" w:tplc="25164804" w:tentative="1">
      <w:start w:val="1"/>
      <w:numFmt w:val="bullet"/>
      <w:lvlText w:val="•"/>
      <w:lvlJc w:val="left"/>
      <w:pPr>
        <w:tabs>
          <w:tab w:val="num" w:pos="5760"/>
        </w:tabs>
        <w:ind w:left="5760" w:hanging="360"/>
      </w:pPr>
      <w:rPr>
        <w:rFonts w:ascii="Arial" w:hAnsi="Arial" w:hint="default"/>
      </w:rPr>
    </w:lvl>
    <w:lvl w:ilvl="8" w:tplc="218A2B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33202D"/>
    <w:multiLevelType w:val="hybridMultilevel"/>
    <w:tmpl w:val="3288D172"/>
    <w:lvl w:ilvl="0" w:tplc="821E5C72">
      <w:start w:val="1"/>
      <w:numFmt w:val="bullet"/>
      <w:lvlText w:val="•"/>
      <w:lvlJc w:val="left"/>
      <w:pPr>
        <w:tabs>
          <w:tab w:val="num" w:pos="720"/>
        </w:tabs>
        <w:ind w:left="720" w:hanging="360"/>
      </w:pPr>
      <w:rPr>
        <w:rFonts w:ascii="Arial" w:hAnsi="Arial" w:hint="default"/>
      </w:rPr>
    </w:lvl>
    <w:lvl w:ilvl="1" w:tplc="EB360B32">
      <w:numFmt w:val="bullet"/>
      <w:lvlText w:val="•"/>
      <w:lvlJc w:val="left"/>
      <w:pPr>
        <w:tabs>
          <w:tab w:val="num" w:pos="1440"/>
        </w:tabs>
        <w:ind w:left="1440" w:hanging="360"/>
      </w:pPr>
      <w:rPr>
        <w:rFonts w:ascii="Arial" w:hAnsi="Arial" w:hint="default"/>
      </w:rPr>
    </w:lvl>
    <w:lvl w:ilvl="2" w:tplc="D5E677F4">
      <w:numFmt w:val="bullet"/>
      <w:lvlText w:val="•"/>
      <w:lvlJc w:val="left"/>
      <w:pPr>
        <w:tabs>
          <w:tab w:val="num" w:pos="2160"/>
        </w:tabs>
        <w:ind w:left="2160" w:hanging="360"/>
      </w:pPr>
      <w:rPr>
        <w:rFonts w:ascii="Arial" w:hAnsi="Arial" w:hint="default"/>
      </w:rPr>
    </w:lvl>
    <w:lvl w:ilvl="3" w:tplc="6DAAB018">
      <w:start w:val="1"/>
      <w:numFmt w:val="bullet"/>
      <w:lvlText w:val="•"/>
      <w:lvlJc w:val="left"/>
      <w:pPr>
        <w:tabs>
          <w:tab w:val="num" w:pos="2880"/>
        </w:tabs>
        <w:ind w:left="2880" w:hanging="360"/>
      </w:pPr>
      <w:rPr>
        <w:rFonts w:ascii="Arial" w:hAnsi="Arial" w:hint="default"/>
      </w:rPr>
    </w:lvl>
    <w:lvl w:ilvl="4" w:tplc="298C3EFE" w:tentative="1">
      <w:start w:val="1"/>
      <w:numFmt w:val="bullet"/>
      <w:lvlText w:val="•"/>
      <w:lvlJc w:val="left"/>
      <w:pPr>
        <w:tabs>
          <w:tab w:val="num" w:pos="3600"/>
        </w:tabs>
        <w:ind w:left="3600" w:hanging="360"/>
      </w:pPr>
      <w:rPr>
        <w:rFonts w:ascii="Arial" w:hAnsi="Arial" w:hint="default"/>
      </w:rPr>
    </w:lvl>
    <w:lvl w:ilvl="5" w:tplc="FBC41096" w:tentative="1">
      <w:start w:val="1"/>
      <w:numFmt w:val="bullet"/>
      <w:lvlText w:val="•"/>
      <w:lvlJc w:val="left"/>
      <w:pPr>
        <w:tabs>
          <w:tab w:val="num" w:pos="4320"/>
        </w:tabs>
        <w:ind w:left="4320" w:hanging="360"/>
      </w:pPr>
      <w:rPr>
        <w:rFonts w:ascii="Arial" w:hAnsi="Arial" w:hint="default"/>
      </w:rPr>
    </w:lvl>
    <w:lvl w:ilvl="6" w:tplc="A7A86D5E" w:tentative="1">
      <w:start w:val="1"/>
      <w:numFmt w:val="bullet"/>
      <w:lvlText w:val="•"/>
      <w:lvlJc w:val="left"/>
      <w:pPr>
        <w:tabs>
          <w:tab w:val="num" w:pos="5040"/>
        </w:tabs>
        <w:ind w:left="5040" w:hanging="360"/>
      </w:pPr>
      <w:rPr>
        <w:rFonts w:ascii="Arial" w:hAnsi="Arial" w:hint="default"/>
      </w:rPr>
    </w:lvl>
    <w:lvl w:ilvl="7" w:tplc="0B24C0BA" w:tentative="1">
      <w:start w:val="1"/>
      <w:numFmt w:val="bullet"/>
      <w:lvlText w:val="•"/>
      <w:lvlJc w:val="left"/>
      <w:pPr>
        <w:tabs>
          <w:tab w:val="num" w:pos="5760"/>
        </w:tabs>
        <w:ind w:left="5760" w:hanging="360"/>
      </w:pPr>
      <w:rPr>
        <w:rFonts w:ascii="Arial" w:hAnsi="Arial" w:hint="default"/>
      </w:rPr>
    </w:lvl>
    <w:lvl w:ilvl="8" w:tplc="427CE9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746440"/>
    <w:multiLevelType w:val="hybridMultilevel"/>
    <w:tmpl w:val="6DACCA78"/>
    <w:lvl w:ilvl="0" w:tplc="04090005">
      <w:start w:val="1"/>
      <w:numFmt w:val="bullet"/>
      <w:lvlText w:val=""/>
      <w:lvlJc w:val="left"/>
      <w:pPr>
        <w:ind w:left="1004" w:hanging="360"/>
      </w:pPr>
      <w:rPr>
        <w:rFonts w:ascii="Wingdings" w:hAnsi="Wingdings"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B3AE1"/>
    <w:multiLevelType w:val="hybridMultilevel"/>
    <w:tmpl w:val="FFFFFFFF"/>
    <w:lvl w:ilvl="0" w:tplc="0D3E61E2">
      <w:start w:val="1"/>
      <w:numFmt w:val="bullet"/>
      <w:lvlText w:val=""/>
      <w:lvlJc w:val="left"/>
      <w:pPr>
        <w:ind w:left="720" w:hanging="360"/>
      </w:pPr>
      <w:rPr>
        <w:rFonts w:ascii="Symbol" w:hAnsi="Symbol" w:hint="default"/>
      </w:rPr>
    </w:lvl>
    <w:lvl w:ilvl="1" w:tplc="A67C8D68">
      <w:start w:val="1"/>
      <w:numFmt w:val="bullet"/>
      <w:lvlText w:val="o"/>
      <w:lvlJc w:val="left"/>
      <w:pPr>
        <w:ind w:left="1440" w:hanging="360"/>
      </w:pPr>
      <w:rPr>
        <w:rFonts w:ascii="Courier New" w:hAnsi="Courier New" w:cs="Times New Roman" w:hint="default"/>
      </w:rPr>
    </w:lvl>
    <w:lvl w:ilvl="2" w:tplc="541AE614">
      <w:start w:val="1"/>
      <w:numFmt w:val="bullet"/>
      <w:lvlText w:val=""/>
      <w:lvlJc w:val="left"/>
      <w:pPr>
        <w:ind w:left="2160" w:hanging="360"/>
      </w:pPr>
      <w:rPr>
        <w:rFonts w:ascii="Wingdings" w:hAnsi="Wingdings" w:hint="default"/>
      </w:rPr>
    </w:lvl>
    <w:lvl w:ilvl="3" w:tplc="1E2CE6AA">
      <w:start w:val="1"/>
      <w:numFmt w:val="bullet"/>
      <w:lvlText w:val=""/>
      <w:lvlJc w:val="left"/>
      <w:pPr>
        <w:ind w:left="2880" w:hanging="360"/>
      </w:pPr>
      <w:rPr>
        <w:rFonts w:ascii="Symbol" w:hAnsi="Symbol" w:hint="default"/>
      </w:rPr>
    </w:lvl>
    <w:lvl w:ilvl="4" w:tplc="C2B41EEC">
      <w:start w:val="1"/>
      <w:numFmt w:val="bullet"/>
      <w:lvlText w:val="o"/>
      <w:lvlJc w:val="left"/>
      <w:pPr>
        <w:ind w:left="3600" w:hanging="360"/>
      </w:pPr>
      <w:rPr>
        <w:rFonts w:ascii="Courier New" w:hAnsi="Courier New" w:cs="Times New Roman" w:hint="default"/>
      </w:rPr>
    </w:lvl>
    <w:lvl w:ilvl="5" w:tplc="B516AA38">
      <w:start w:val="1"/>
      <w:numFmt w:val="bullet"/>
      <w:lvlText w:val=""/>
      <w:lvlJc w:val="left"/>
      <w:pPr>
        <w:ind w:left="4320" w:hanging="360"/>
      </w:pPr>
      <w:rPr>
        <w:rFonts w:ascii="Wingdings" w:hAnsi="Wingdings" w:hint="default"/>
      </w:rPr>
    </w:lvl>
    <w:lvl w:ilvl="6" w:tplc="CD2CA248">
      <w:start w:val="1"/>
      <w:numFmt w:val="bullet"/>
      <w:lvlText w:val=""/>
      <w:lvlJc w:val="left"/>
      <w:pPr>
        <w:ind w:left="5040" w:hanging="360"/>
      </w:pPr>
      <w:rPr>
        <w:rFonts w:ascii="Symbol" w:hAnsi="Symbol" w:hint="default"/>
      </w:rPr>
    </w:lvl>
    <w:lvl w:ilvl="7" w:tplc="2ACE6AB2">
      <w:start w:val="1"/>
      <w:numFmt w:val="bullet"/>
      <w:lvlText w:val="o"/>
      <w:lvlJc w:val="left"/>
      <w:pPr>
        <w:ind w:left="5760" w:hanging="360"/>
      </w:pPr>
      <w:rPr>
        <w:rFonts w:ascii="Courier New" w:hAnsi="Courier New" w:cs="Times New Roman" w:hint="default"/>
      </w:rPr>
    </w:lvl>
    <w:lvl w:ilvl="8" w:tplc="A0BA8038">
      <w:start w:val="1"/>
      <w:numFmt w:val="bullet"/>
      <w:lvlText w:val=""/>
      <w:lvlJc w:val="left"/>
      <w:pPr>
        <w:ind w:left="6480" w:hanging="360"/>
      </w:pPr>
      <w:rPr>
        <w:rFonts w:ascii="Wingdings" w:hAnsi="Wingdings" w:hint="default"/>
      </w:rPr>
    </w:lvl>
  </w:abstractNum>
  <w:abstractNum w:abstractNumId="14" w15:restartNumberingAfterBreak="0">
    <w:nsid w:val="34B2420D"/>
    <w:multiLevelType w:val="hybridMultilevel"/>
    <w:tmpl w:val="675EF264"/>
    <w:lvl w:ilvl="0" w:tplc="ABD0B87E">
      <w:start w:val="1"/>
      <w:numFmt w:val="decimal"/>
      <w:lvlText w:val="%1)"/>
      <w:lvlJc w:val="left"/>
      <w:pPr>
        <w:ind w:left="720" w:hanging="360"/>
      </w:pPr>
    </w:lvl>
    <w:lvl w:ilvl="1" w:tplc="5C70B44A">
      <w:start w:val="1"/>
      <w:numFmt w:val="lowerLetter"/>
      <w:lvlText w:val="%2."/>
      <w:lvlJc w:val="left"/>
      <w:pPr>
        <w:ind w:left="1440" w:hanging="360"/>
      </w:pPr>
    </w:lvl>
    <w:lvl w:ilvl="2" w:tplc="F64A159A">
      <w:start w:val="1"/>
      <w:numFmt w:val="lowerRoman"/>
      <w:lvlText w:val="%3."/>
      <w:lvlJc w:val="right"/>
      <w:pPr>
        <w:ind w:left="2160" w:hanging="180"/>
      </w:pPr>
    </w:lvl>
    <w:lvl w:ilvl="3" w:tplc="3A727DA6">
      <w:start w:val="1"/>
      <w:numFmt w:val="decimal"/>
      <w:lvlText w:val="%4."/>
      <w:lvlJc w:val="left"/>
      <w:pPr>
        <w:ind w:left="2880" w:hanging="360"/>
      </w:pPr>
    </w:lvl>
    <w:lvl w:ilvl="4" w:tplc="E6EEEC64">
      <w:start w:val="1"/>
      <w:numFmt w:val="lowerLetter"/>
      <w:lvlText w:val="%5."/>
      <w:lvlJc w:val="left"/>
      <w:pPr>
        <w:ind w:left="3600" w:hanging="360"/>
      </w:pPr>
    </w:lvl>
    <w:lvl w:ilvl="5" w:tplc="443895A2">
      <w:start w:val="1"/>
      <w:numFmt w:val="lowerRoman"/>
      <w:lvlText w:val="%6."/>
      <w:lvlJc w:val="right"/>
      <w:pPr>
        <w:ind w:left="4320" w:hanging="180"/>
      </w:pPr>
    </w:lvl>
    <w:lvl w:ilvl="6" w:tplc="DFB49B28">
      <w:start w:val="1"/>
      <w:numFmt w:val="decimal"/>
      <w:lvlText w:val="%7."/>
      <w:lvlJc w:val="left"/>
      <w:pPr>
        <w:ind w:left="5040" w:hanging="360"/>
      </w:pPr>
    </w:lvl>
    <w:lvl w:ilvl="7" w:tplc="EF8C65DE">
      <w:start w:val="1"/>
      <w:numFmt w:val="lowerLetter"/>
      <w:lvlText w:val="%8."/>
      <w:lvlJc w:val="left"/>
      <w:pPr>
        <w:ind w:left="5760" w:hanging="360"/>
      </w:pPr>
    </w:lvl>
    <w:lvl w:ilvl="8" w:tplc="7778C1F0">
      <w:start w:val="1"/>
      <w:numFmt w:val="lowerRoman"/>
      <w:lvlText w:val="%9."/>
      <w:lvlJc w:val="right"/>
      <w:pPr>
        <w:ind w:left="6480" w:hanging="180"/>
      </w:pPr>
    </w:lvl>
  </w:abstractNum>
  <w:abstractNum w:abstractNumId="15"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DB3981"/>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EF6352E"/>
    <w:multiLevelType w:val="hybridMultilevel"/>
    <w:tmpl w:val="FFFFFFFF"/>
    <w:lvl w:ilvl="0" w:tplc="DBB6600A">
      <w:start w:val="1"/>
      <w:numFmt w:val="decimal"/>
      <w:lvlText w:val="%1."/>
      <w:lvlJc w:val="left"/>
      <w:pPr>
        <w:ind w:left="720" w:hanging="360"/>
      </w:pPr>
    </w:lvl>
    <w:lvl w:ilvl="1" w:tplc="CAA6DB7C">
      <w:start w:val="1"/>
      <w:numFmt w:val="lowerLetter"/>
      <w:lvlText w:val="%2."/>
      <w:lvlJc w:val="left"/>
      <w:pPr>
        <w:ind w:left="1440" w:hanging="360"/>
      </w:pPr>
    </w:lvl>
    <w:lvl w:ilvl="2" w:tplc="DDEA129C">
      <w:start w:val="1"/>
      <w:numFmt w:val="lowerRoman"/>
      <w:lvlText w:val="%3."/>
      <w:lvlJc w:val="right"/>
      <w:pPr>
        <w:ind w:left="2160" w:hanging="180"/>
      </w:pPr>
    </w:lvl>
    <w:lvl w:ilvl="3" w:tplc="370E8A54">
      <w:start w:val="1"/>
      <w:numFmt w:val="decimal"/>
      <w:lvlText w:val="%4."/>
      <w:lvlJc w:val="left"/>
      <w:pPr>
        <w:ind w:left="2880" w:hanging="360"/>
      </w:pPr>
    </w:lvl>
    <w:lvl w:ilvl="4" w:tplc="323A3B02">
      <w:start w:val="1"/>
      <w:numFmt w:val="lowerLetter"/>
      <w:lvlText w:val="%5."/>
      <w:lvlJc w:val="left"/>
      <w:pPr>
        <w:ind w:left="3600" w:hanging="360"/>
      </w:pPr>
    </w:lvl>
    <w:lvl w:ilvl="5" w:tplc="3780A9AC">
      <w:start w:val="1"/>
      <w:numFmt w:val="lowerRoman"/>
      <w:lvlText w:val="%6."/>
      <w:lvlJc w:val="right"/>
      <w:pPr>
        <w:ind w:left="4320" w:hanging="180"/>
      </w:pPr>
    </w:lvl>
    <w:lvl w:ilvl="6" w:tplc="C308BD5E">
      <w:start w:val="1"/>
      <w:numFmt w:val="decimal"/>
      <w:lvlText w:val="%7."/>
      <w:lvlJc w:val="left"/>
      <w:pPr>
        <w:ind w:left="5040" w:hanging="360"/>
      </w:pPr>
    </w:lvl>
    <w:lvl w:ilvl="7" w:tplc="3E605A32">
      <w:start w:val="1"/>
      <w:numFmt w:val="lowerLetter"/>
      <w:lvlText w:val="%8."/>
      <w:lvlJc w:val="left"/>
      <w:pPr>
        <w:ind w:left="5760" w:hanging="360"/>
      </w:pPr>
    </w:lvl>
    <w:lvl w:ilvl="8" w:tplc="C36EF06E">
      <w:start w:val="1"/>
      <w:numFmt w:val="lowerRoman"/>
      <w:lvlText w:val="%9."/>
      <w:lvlJc w:val="right"/>
      <w:pPr>
        <w:ind w:left="6480" w:hanging="180"/>
      </w:p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B328A"/>
    <w:multiLevelType w:val="hybridMultilevel"/>
    <w:tmpl w:val="326229A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52C4F39"/>
    <w:multiLevelType w:val="hybridMultilevel"/>
    <w:tmpl w:val="0F34BEBA"/>
    <w:lvl w:ilvl="0" w:tplc="757CA9D4">
      <w:start w:val="1"/>
      <w:numFmt w:val="bullet"/>
      <w:lvlText w:val="•"/>
      <w:lvlJc w:val="left"/>
      <w:pPr>
        <w:tabs>
          <w:tab w:val="num" w:pos="720"/>
        </w:tabs>
        <w:ind w:left="720" w:hanging="360"/>
      </w:pPr>
      <w:rPr>
        <w:rFonts w:ascii="Arial" w:hAnsi="Arial" w:hint="default"/>
      </w:rPr>
    </w:lvl>
    <w:lvl w:ilvl="1" w:tplc="D9F41F18">
      <w:numFmt w:val="bullet"/>
      <w:lvlText w:val="•"/>
      <w:lvlJc w:val="left"/>
      <w:pPr>
        <w:tabs>
          <w:tab w:val="num" w:pos="1440"/>
        </w:tabs>
        <w:ind w:left="1440" w:hanging="360"/>
      </w:pPr>
      <w:rPr>
        <w:rFonts w:ascii="Arial" w:hAnsi="Arial" w:hint="default"/>
      </w:rPr>
    </w:lvl>
    <w:lvl w:ilvl="2" w:tplc="429EF8D0">
      <w:numFmt w:val="bullet"/>
      <w:lvlText w:val="•"/>
      <w:lvlJc w:val="left"/>
      <w:pPr>
        <w:tabs>
          <w:tab w:val="num" w:pos="2160"/>
        </w:tabs>
        <w:ind w:left="2160" w:hanging="360"/>
      </w:pPr>
      <w:rPr>
        <w:rFonts w:ascii="Arial" w:hAnsi="Arial" w:hint="default"/>
      </w:rPr>
    </w:lvl>
    <w:lvl w:ilvl="3" w:tplc="0DDAB332">
      <w:numFmt w:val="bullet"/>
      <w:lvlText w:val="•"/>
      <w:lvlJc w:val="left"/>
      <w:pPr>
        <w:tabs>
          <w:tab w:val="num" w:pos="2880"/>
        </w:tabs>
        <w:ind w:left="2880" w:hanging="360"/>
      </w:pPr>
      <w:rPr>
        <w:rFonts w:ascii="Arial" w:hAnsi="Arial" w:hint="default"/>
      </w:rPr>
    </w:lvl>
    <w:lvl w:ilvl="4" w:tplc="37D68140">
      <w:numFmt w:val="bullet"/>
      <w:lvlText w:val="•"/>
      <w:lvlJc w:val="left"/>
      <w:pPr>
        <w:tabs>
          <w:tab w:val="num" w:pos="3600"/>
        </w:tabs>
        <w:ind w:left="3600" w:hanging="360"/>
      </w:pPr>
      <w:rPr>
        <w:rFonts w:ascii="Arial" w:hAnsi="Arial" w:hint="default"/>
      </w:rPr>
    </w:lvl>
    <w:lvl w:ilvl="5" w:tplc="D7820D42" w:tentative="1">
      <w:start w:val="1"/>
      <w:numFmt w:val="bullet"/>
      <w:lvlText w:val="•"/>
      <w:lvlJc w:val="left"/>
      <w:pPr>
        <w:tabs>
          <w:tab w:val="num" w:pos="4320"/>
        </w:tabs>
        <w:ind w:left="4320" w:hanging="360"/>
      </w:pPr>
      <w:rPr>
        <w:rFonts w:ascii="Arial" w:hAnsi="Arial" w:hint="default"/>
      </w:rPr>
    </w:lvl>
    <w:lvl w:ilvl="6" w:tplc="21A87ADC" w:tentative="1">
      <w:start w:val="1"/>
      <w:numFmt w:val="bullet"/>
      <w:lvlText w:val="•"/>
      <w:lvlJc w:val="left"/>
      <w:pPr>
        <w:tabs>
          <w:tab w:val="num" w:pos="5040"/>
        </w:tabs>
        <w:ind w:left="5040" w:hanging="360"/>
      </w:pPr>
      <w:rPr>
        <w:rFonts w:ascii="Arial" w:hAnsi="Arial" w:hint="default"/>
      </w:rPr>
    </w:lvl>
    <w:lvl w:ilvl="7" w:tplc="B5C6FB26" w:tentative="1">
      <w:start w:val="1"/>
      <w:numFmt w:val="bullet"/>
      <w:lvlText w:val="•"/>
      <w:lvlJc w:val="left"/>
      <w:pPr>
        <w:tabs>
          <w:tab w:val="num" w:pos="5760"/>
        </w:tabs>
        <w:ind w:left="5760" w:hanging="360"/>
      </w:pPr>
      <w:rPr>
        <w:rFonts w:ascii="Arial" w:hAnsi="Arial" w:hint="default"/>
      </w:rPr>
    </w:lvl>
    <w:lvl w:ilvl="8" w:tplc="795076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9928A3"/>
    <w:multiLevelType w:val="hybridMultilevel"/>
    <w:tmpl w:val="4A868380"/>
    <w:lvl w:ilvl="0" w:tplc="305229BA">
      <w:start w:val="1"/>
      <w:numFmt w:val="bullet"/>
      <w:lvlText w:val="•"/>
      <w:lvlJc w:val="left"/>
      <w:pPr>
        <w:tabs>
          <w:tab w:val="num" w:pos="720"/>
        </w:tabs>
        <w:ind w:left="720" w:hanging="360"/>
      </w:pPr>
      <w:rPr>
        <w:rFonts w:ascii="Arial" w:hAnsi="Arial" w:hint="default"/>
      </w:rPr>
    </w:lvl>
    <w:lvl w:ilvl="1" w:tplc="11565482">
      <w:numFmt w:val="bullet"/>
      <w:lvlText w:val="•"/>
      <w:lvlJc w:val="left"/>
      <w:pPr>
        <w:tabs>
          <w:tab w:val="num" w:pos="1440"/>
        </w:tabs>
        <w:ind w:left="1440" w:hanging="360"/>
      </w:pPr>
      <w:rPr>
        <w:rFonts w:ascii="Arial" w:hAnsi="Arial" w:hint="default"/>
      </w:rPr>
    </w:lvl>
    <w:lvl w:ilvl="2" w:tplc="7CCE7930">
      <w:numFmt w:val="bullet"/>
      <w:lvlText w:val="•"/>
      <w:lvlJc w:val="left"/>
      <w:pPr>
        <w:tabs>
          <w:tab w:val="num" w:pos="2160"/>
        </w:tabs>
        <w:ind w:left="2160" w:hanging="360"/>
      </w:pPr>
      <w:rPr>
        <w:rFonts w:ascii="Arial" w:hAnsi="Arial" w:hint="default"/>
      </w:rPr>
    </w:lvl>
    <w:lvl w:ilvl="3" w:tplc="A8FA0F14">
      <w:numFmt w:val="bullet"/>
      <w:lvlText w:val="•"/>
      <w:lvlJc w:val="left"/>
      <w:pPr>
        <w:tabs>
          <w:tab w:val="num" w:pos="2880"/>
        </w:tabs>
        <w:ind w:left="2880" w:hanging="360"/>
      </w:pPr>
      <w:rPr>
        <w:rFonts w:ascii="Arial" w:hAnsi="Arial" w:hint="default"/>
      </w:rPr>
    </w:lvl>
    <w:lvl w:ilvl="4" w:tplc="DDCC74EE" w:tentative="1">
      <w:start w:val="1"/>
      <w:numFmt w:val="bullet"/>
      <w:lvlText w:val="•"/>
      <w:lvlJc w:val="left"/>
      <w:pPr>
        <w:tabs>
          <w:tab w:val="num" w:pos="3600"/>
        </w:tabs>
        <w:ind w:left="3600" w:hanging="360"/>
      </w:pPr>
      <w:rPr>
        <w:rFonts w:ascii="Arial" w:hAnsi="Arial" w:hint="default"/>
      </w:rPr>
    </w:lvl>
    <w:lvl w:ilvl="5" w:tplc="6758F0AC" w:tentative="1">
      <w:start w:val="1"/>
      <w:numFmt w:val="bullet"/>
      <w:lvlText w:val="•"/>
      <w:lvlJc w:val="left"/>
      <w:pPr>
        <w:tabs>
          <w:tab w:val="num" w:pos="4320"/>
        </w:tabs>
        <w:ind w:left="4320" w:hanging="360"/>
      </w:pPr>
      <w:rPr>
        <w:rFonts w:ascii="Arial" w:hAnsi="Arial" w:hint="default"/>
      </w:rPr>
    </w:lvl>
    <w:lvl w:ilvl="6" w:tplc="BFA801D8" w:tentative="1">
      <w:start w:val="1"/>
      <w:numFmt w:val="bullet"/>
      <w:lvlText w:val="•"/>
      <w:lvlJc w:val="left"/>
      <w:pPr>
        <w:tabs>
          <w:tab w:val="num" w:pos="5040"/>
        </w:tabs>
        <w:ind w:left="5040" w:hanging="360"/>
      </w:pPr>
      <w:rPr>
        <w:rFonts w:ascii="Arial" w:hAnsi="Arial" w:hint="default"/>
      </w:rPr>
    </w:lvl>
    <w:lvl w:ilvl="7" w:tplc="240E8552" w:tentative="1">
      <w:start w:val="1"/>
      <w:numFmt w:val="bullet"/>
      <w:lvlText w:val="•"/>
      <w:lvlJc w:val="left"/>
      <w:pPr>
        <w:tabs>
          <w:tab w:val="num" w:pos="5760"/>
        </w:tabs>
        <w:ind w:left="5760" w:hanging="360"/>
      </w:pPr>
      <w:rPr>
        <w:rFonts w:ascii="Arial" w:hAnsi="Arial" w:hint="default"/>
      </w:rPr>
    </w:lvl>
    <w:lvl w:ilvl="8" w:tplc="113221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12"/>
  </w:num>
  <w:num w:numId="3">
    <w:abstractNumId w:val="32"/>
  </w:num>
  <w:num w:numId="4">
    <w:abstractNumId w:val="9"/>
  </w:num>
  <w:num w:numId="5">
    <w:abstractNumId w:val="2"/>
  </w:num>
  <w:num w:numId="6">
    <w:abstractNumId w:val="31"/>
  </w:num>
  <w:num w:numId="7">
    <w:abstractNumId w:val="25"/>
  </w:num>
  <w:num w:numId="8">
    <w:abstractNumId w:val="30"/>
  </w:num>
  <w:num w:numId="9">
    <w:abstractNumId w:val="11"/>
  </w:num>
  <w:num w:numId="10">
    <w:abstractNumId w:val="21"/>
  </w:num>
  <w:num w:numId="11">
    <w:abstractNumId w:val="33"/>
  </w:num>
  <w:num w:numId="12">
    <w:abstractNumId w:val="18"/>
  </w:num>
  <w:num w:numId="13">
    <w:abstractNumId w:val="22"/>
  </w:num>
  <w:num w:numId="14">
    <w:abstractNumId w:val="15"/>
  </w:num>
  <w:num w:numId="15">
    <w:abstractNumId w:val="19"/>
  </w:num>
  <w:num w:numId="16">
    <w:abstractNumId w:val="26"/>
  </w:num>
  <w:num w:numId="17">
    <w:abstractNumId w:val="24"/>
  </w:num>
  <w:num w:numId="18">
    <w:abstractNumId w:val="3"/>
  </w:num>
  <w:num w:numId="19">
    <w:abstractNumId w:val="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0"/>
  </w:num>
  <w:num w:numId="27">
    <w:abstractNumId w:val="0"/>
  </w:num>
  <w:num w:numId="28">
    <w:abstractNumId w:val="1"/>
  </w:num>
  <w:num w:numId="29">
    <w:abstractNumId w:val="4"/>
  </w:num>
  <w:num w:numId="30">
    <w:abstractNumId w:val="28"/>
  </w:num>
  <w:num w:numId="31">
    <w:abstractNumId w:val="10"/>
  </w:num>
  <w:num w:numId="32">
    <w:abstractNumId w:val="0"/>
  </w:num>
  <w:num w:numId="33">
    <w:abstractNumId w:val="1"/>
  </w:num>
  <w:num w:numId="34">
    <w:abstractNumId w:val="7"/>
  </w:num>
  <w:num w:numId="35">
    <w:abstractNumId w:val="8"/>
  </w:num>
  <w:num w:numId="36">
    <w:abstractNumId w:val="29"/>
  </w:num>
  <w:num w:numId="37">
    <w:abstractNumId w:val="14"/>
  </w:num>
  <w:num w:numId="3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8A8"/>
    <w:rsid w:val="00003D12"/>
    <w:rsid w:val="0000473A"/>
    <w:rsid w:val="00004A5D"/>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178F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7F8"/>
    <w:rsid w:val="00051D7C"/>
    <w:rsid w:val="000527C0"/>
    <w:rsid w:val="000539B0"/>
    <w:rsid w:val="0005401C"/>
    <w:rsid w:val="0005443D"/>
    <w:rsid w:val="00054AE7"/>
    <w:rsid w:val="0005692B"/>
    <w:rsid w:val="00057323"/>
    <w:rsid w:val="0005766E"/>
    <w:rsid w:val="00057F16"/>
    <w:rsid w:val="0006168A"/>
    <w:rsid w:val="000622DA"/>
    <w:rsid w:val="00062576"/>
    <w:rsid w:val="000629D3"/>
    <w:rsid w:val="00062A74"/>
    <w:rsid w:val="00062E33"/>
    <w:rsid w:val="00064217"/>
    <w:rsid w:val="00064909"/>
    <w:rsid w:val="00064914"/>
    <w:rsid w:val="00065047"/>
    <w:rsid w:val="000650FD"/>
    <w:rsid w:val="000656A1"/>
    <w:rsid w:val="00065BEB"/>
    <w:rsid w:val="000679BB"/>
    <w:rsid w:val="0007000A"/>
    <w:rsid w:val="000700C6"/>
    <w:rsid w:val="000701F7"/>
    <w:rsid w:val="00070D0C"/>
    <w:rsid w:val="00070DF5"/>
    <w:rsid w:val="00071BE8"/>
    <w:rsid w:val="0007265D"/>
    <w:rsid w:val="00072E66"/>
    <w:rsid w:val="000732CC"/>
    <w:rsid w:val="0007511F"/>
    <w:rsid w:val="0007518E"/>
    <w:rsid w:val="00075853"/>
    <w:rsid w:val="00075992"/>
    <w:rsid w:val="00075B09"/>
    <w:rsid w:val="00075BFD"/>
    <w:rsid w:val="00080D4B"/>
    <w:rsid w:val="00081567"/>
    <w:rsid w:val="000827C8"/>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B49"/>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6D55"/>
    <w:rsid w:val="000C6D66"/>
    <w:rsid w:val="000C7A4C"/>
    <w:rsid w:val="000C7C24"/>
    <w:rsid w:val="000D07E4"/>
    <w:rsid w:val="000D09DE"/>
    <w:rsid w:val="000D2475"/>
    <w:rsid w:val="000D2901"/>
    <w:rsid w:val="000D3F6B"/>
    <w:rsid w:val="000D5C2B"/>
    <w:rsid w:val="000D5DD1"/>
    <w:rsid w:val="000D7C62"/>
    <w:rsid w:val="000D7E77"/>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89C"/>
    <w:rsid w:val="000F0E3A"/>
    <w:rsid w:val="000F11AD"/>
    <w:rsid w:val="000F2A43"/>
    <w:rsid w:val="000F323D"/>
    <w:rsid w:val="000F366D"/>
    <w:rsid w:val="000F5653"/>
    <w:rsid w:val="000F5941"/>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06D"/>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64"/>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342"/>
    <w:rsid w:val="001715E0"/>
    <w:rsid w:val="0017170D"/>
    <w:rsid w:val="00171D41"/>
    <w:rsid w:val="00171EC5"/>
    <w:rsid w:val="001725BE"/>
    <w:rsid w:val="00172744"/>
    <w:rsid w:val="00173053"/>
    <w:rsid w:val="00173493"/>
    <w:rsid w:val="00174617"/>
    <w:rsid w:val="00175973"/>
    <w:rsid w:val="001761C1"/>
    <w:rsid w:val="00176A50"/>
    <w:rsid w:val="00177447"/>
    <w:rsid w:val="001804A7"/>
    <w:rsid w:val="00181340"/>
    <w:rsid w:val="00181456"/>
    <w:rsid w:val="00182487"/>
    <w:rsid w:val="0018295B"/>
    <w:rsid w:val="00183848"/>
    <w:rsid w:val="00183B89"/>
    <w:rsid w:val="00183EEE"/>
    <w:rsid w:val="00185362"/>
    <w:rsid w:val="001868A9"/>
    <w:rsid w:val="0018696D"/>
    <w:rsid w:val="001875B2"/>
    <w:rsid w:val="00187B24"/>
    <w:rsid w:val="00187F25"/>
    <w:rsid w:val="0019099F"/>
    <w:rsid w:val="00191BCE"/>
    <w:rsid w:val="0019208D"/>
    <w:rsid w:val="001929D9"/>
    <w:rsid w:val="00192D27"/>
    <w:rsid w:val="00193CF2"/>
    <w:rsid w:val="00194067"/>
    <w:rsid w:val="001943B0"/>
    <w:rsid w:val="001946EA"/>
    <w:rsid w:val="001955F1"/>
    <w:rsid w:val="001956E8"/>
    <w:rsid w:val="00196727"/>
    <w:rsid w:val="00197864"/>
    <w:rsid w:val="001A0E48"/>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548A"/>
    <w:rsid w:val="001B5647"/>
    <w:rsid w:val="001B661C"/>
    <w:rsid w:val="001C0376"/>
    <w:rsid w:val="001C0A80"/>
    <w:rsid w:val="001C10A4"/>
    <w:rsid w:val="001C12E8"/>
    <w:rsid w:val="001C13D6"/>
    <w:rsid w:val="001C1A4B"/>
    <w:rsid w:val="001C23C1"/>
    <w:rsid w:val="001C2587"/>
    <w:rsid w:val="001C2A5B"/>
    <w:rsid w:val="001C2F51"/>
    <w:rsid w:val="001C3631"/>
    <w:rsid w:val="001C3CB6"/>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4FAE"/>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3B0"/>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C1B"/>
    <w:rsid w:val="00213CC5"/>
    <w:rsid w:val="00215BF5"/>
    <w:rsid w:val="002168F2"/>
    <w:rsid w:val="00216AD6"/>
    <w:rsid w:val="00216BB0"/>
    <w:rsid w:val="00217189"/>
    <w:rsid w:val="00217E7E"/>
    <w:rsid w:val="00217FEC"/>
    <w:rsid w:val="0022150A"/>
    <w:rsid w:val="00221823"/>
    <w:rsid w:val="00223BFD"/>
    <w:rsid w:val="00224214"/>
    <w:rsid w:val="00224221"/>
    <w:rsid w:val="00224D4D"/>
    <w:rsid w:val="00224DA2"/>
    <w:rsid w:val="002259CE"/>
    <w:rsid w:val="00225BE3"/>
    <w:rsid w:val="00226185"/>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4D"/>
    <w:rsid w:val="002676D7"/>
    <w:rsid w:val="00267769"/>
    <w:rsid w:val="00267C91"/>
    <w:rsid w:val="00267E60"/>
    <w:rsid w:val="0027067C"/>
    <w:rsid w:val="0027102E"/>
    <w:rsid w:val="00271965"/>
    <w:rsid w:val="00271F93"/>
    <w:rsid w:val="002732BE"/>
    <w:rsid w:val="00274E46"/>
    <w:rsid w:val="0027589A"/>
    <w:rsid w:val="00275998"/>
    <w:rsid w:val="00275D2A"/>
    <w:rsid w:val="00275DA4"/>
    <w:rsid w:val="0027671F"/>
    <w:rsid w:val="002803AE"/>
    <w:rsid w:val="0028042C"/>
    <w:rsid w:val="0028071C"/>
    <w:rsid w:val="002814EE"/>
    <w:rsid w:val="002817D8"/>
    <w:rsid w:val="00282035"/>
    <w:rsid w:val="00283014"/>
    <w:rsid w:val="00283FF6"/>
    <w:rsid w:val="002854CF"/>
    <w:rsid w:val="00285968"/>
    <w:rsid w:val="0028653C"/>
    <w:rsid w:val="0028727D"/>
    <w:rsid w:val="00290080"/>
    <w:rsid w:val="00291075"/>
    <w:rsid w:val="0029195F"/>
    <w:rsid w:val="00291C07"/>
    <w:rsid w:val="00291C0E"/>
    <w:rsid w:val="0029293D"/>
    <w:rsid w:val="00292A2E"/>
    <w:rsid w:val="002939F5"/>
    <w:rsid w:val="002945D4"/>
    <w:rsid w:val="00294B62"/>
    <w:rsid w:val="00295B63"/>
    <w:rsid w:val="00295E27"/>
    <w:rsid w:val="0029618B"/>
    <w:rsid w:val="002965D8"/>
    <w:rsid w:val="0029691C"/>
    <w:rsid w:val="00296C66"/>
    <w:rsid w:val="00296FD9"/>
    <w:rsid w:val="0029754F"/>
    <w:rsid w:val="002A0C31"/>
    <w:rsid w:val="002A3E16"/>
    <w:rsid w:val="002A472E"/>
    <w:rsid w:val="002A47A3"/>
    <w:rsid w:val="002A4D2C"/>
    <w:rsid w:val="002A4F73"/>
    <w:rsid w:val="002A5322"/>
    <w:rsid w:val="002A6D1B"/>
    <w:rsid w:val="002A6DFE"/>
    <w:rsid w:val="002A7085"/>
    <w:rsid w:val="002A7834"/>
    <w:rsid w:val="002B13E0"/>
    <w:rsid w:val="002B1973"/>
    <w:rsid w:val="002B1D9A"/>
    <w:rsid w:val="002B1FBF"/>
    <w:rsid w:val="002B26C9"/>
    <w:rsid w:val="002B2F5C"/>
    <w:rsid w:val="002B3305"/>
    <w:rsid w:val="002B3410"/>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41F"/>
    <w:rsid w:val="002D6483"/>
    <w:rsid w:val="002D6F9C"/>
    <w:rsid w:val="002D72D9"/>
    <w:rsid w:val="002E04F9"/>
    <w:rsid w:val="002E0567"/>
    <w:rsid w:val="002E0A88"/>
    <w:rsid w:val="002E2805"/>
    <w:rsid w:val="002E3423"/>
    <w:rsid w:val="002E383E"/>
    <w:rsid w:val="002E7322"/>
    <w:rsid w:val="002F0EAB"/>
    <w:rsid w:val="002F185B"/>
    <w:rsid w:val="002F1955"/>
    <w:rsid w:val="002F1B6A"/>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4A3"/>
    <w:rsid w:val="003136A2"/>
    <w:rsid w:val="00313884"/>
    <w:rsid w:val="00314B6E"/>
    <w:rsid w:val="00314F64"/>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4D5F"/>
    <w:rsid w:val="00335528"/>
    <w:rsid w:val="00337AA1"/>
    <w:rsid w:val="00337C87"/>
    <w:rsid w:val="0034028D"/>
    <w:rsid w:val="0034167F"/>
    <w:rsid w:val="0034187D"/>
    <w:rsid w:val="003429CE"/>
    <w:rsid w:val="0034368F"/>
    <w:rsid w:val="0034380B"/>
    <w:rsid w:val="00343C61"/>
    <w:rsid w:val="0034437E"/>
    <w:rsid w:val="00344D8D"/>
    <w:rsid w:val="00345042"/>
    <w:rsid w:val="003463CD"/>
    <w:rsid w:val="00346F7E"/>
    <w:rsid w:val="00347845"/>
    <w:rsid w:val="0035047C"/>
    <w:rsid w:val="0035102B"/>
    <w:rsid w:val="003512BF"/>
    <w:rsid w:val="00351439"/>
    <w:rsid w:val="00352333"/>
    <w:rsid w:val="00352793"/>
    <w:rsid w:val="00352D43"/>
    <w:rsid w:val="00353232"/>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6BE6"/>
    <w:rsid w:val="00387724"/>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2599"/>
    <w:rsid w:val="003A44BA"/>
    <w:rsid w:val="003A534D"/>
    <w:rsid w:val="003A5503"/>
    <w:rsid w:val="003A5851"/>
    <w:rsid w:val="003A62F2"/>
    <w:rsid w:val="003A678C"/>
    <w:rsid w:val="003A679B"/>
    <w:rsid w:val="003A697E"/>
    <w:rsid w:val="003A6C15"/>
    <w:rsid w:val="003A742E"/>
    <w:rsid w:val="003B0242"/>
    <w:rsid w:val="003B21AF"/>
    <w:rsid w:val="003B30F0"/>
    <w:rsid w:val="003B3358"/>
    <w:rsid w:val="003B4AD3"/>
    <w:rsid w:val="003B4CC3"/>
    <w:rsid w:val="003B57AC"/>
    <w:rsid w:val="003B5890"/>
    <w:rsid w:val="003B5B85"/>
    <w:rsid w:val="003B5D69"/>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D029A"/>
    <w:rsid w:val="003D1157"/>
    <w:rsid w:val="003D21A8"/>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59C7"/>
    <w:rsid w:val="003E5DE1"/>
    <w:rsid w:val="003E7B80"/>
    <w:rsid w:val="003F03D8"/>
    <w:rsid w:val="003F089D"/>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65A"/>
    <w:rsid w:val="0040288D"/>
    <w:rsid w:val="00402B36"/>
    <w:rsid w:val="004032D1"/>
    <w:rsid w:val="00403B72"/>
    <w:rsid w:val="004043BE"/>
    <w:rsid w:val="0040487A"/>
    <w:rsid w:val="004063E0"/>
    <w:rsid w:val="00406432"/>
    <w:rsid w:val="004066FF"/>
    <w:rsid w:val="00406A20"/>
    <w:rsid w:val="0040737D"/>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9CA"/>
    <w:rsid w:val="00422FE9"/>
    <w:rsid w:val="004233CB"/>
    <w:rsid w:val="00423C22"/>
    <w:rsid w:val="004265A6"/>
    <w:rsid w:val="0042660D"/>
    <w:rsid w:val="004279BB"/>
    <w:rsid w:val="004300C4"/>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1EB7"/>
    <w:rsid w:val="004422DB"/>
    <w:rsid w:val="004426E2"/>
    <w:rsid w:val="00442735"/>
    <w:rsid w:val="004432ED"/>
    <w:rsid w:val="004434F2"/>
    <w:rsid w:val="004435D0"/>
    <w:rsid w:val="004462CC"/>
    <w:rsid w:val="00446768"/>
    <w:rsid w:val="00450DBC"/>
    <w:rsid w:val="004519C4"/>
    <w:rsid w:val="0045201E"/>
    <w:rsid w:val="00452B22"/>
    <w:rsid w:val="00452E77"/>
    <w:rsid w:val="00453CDE"/>
    <w:rsid w:val="004540D5"/>
    <w:rsid w:val="004544B6"/>
    <w:rsid w:val="004551CB"/>
    <w:rsid w:val="004552AC"/>
    <w:rsid w:val="00456EC7"/>
    <w:rsid w:val="00457E77"/>
    <w:rsid w:val="0046039D"/>
    <w:rsid w:val="0046060D"/>
    <w:rsid w:val="00461C82"/>
    <w:rsid w:val="00461DA8"/>
    <w:rsid w:val="004625BD"/>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540D"/>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2FE"/>
    <w:rsid w:val="004A67E0"/>
    <w:rsid w:val="004B0216"/>
    <w:rsid w:val="004B0CB1"/>
    <w:rsid w:val="004B0EFC"/>
    <w:rsid w:val="004B0F16"/>
    <w:rsid w:val="004B18E6"/>
    <w:rsid w:val="004B2CD1"/>
    <w:rsid w:val="004B2FDA"/>
    <w:rsid w:val="004B3310"/>
    <w:rsid w:val="004B3AF2"/>
    <w:rsid w:val="004B4FBC"/>
    <w:rsid w:val="004B584D"/>
    <w:rsid w:val="004B6A00"/>
    <w:rsid w:val="004B7FF8"/>
    <w:rsid w:val="004C0076"/>
    <w:rsid w:val="004C027B"/>
    <w:rsid w:val="004C0296"/>
    <w:rsid w:val="004C132D"/>
    <w:rsid w:val="004C1698"/>
    <w:rsid w:val="004C2D7C"/>
    <w:rsid w:val="004C3029"/>
    <w:rsid w:val="004C393F"/>
    <w:rsid w:val="004C3B22"/>
    <w:rsid w:val="004C3DCA"/>
    <w:rsid w:val="004C4594"/>
    <w:rsid w:val="004C47E2"/>
    <w:rsid w:val="004C5460"/>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6F6"/>
    <w:rsid w:val="004E0607"/>
    <w:rsid w:val="004E0C7A"/>
    <w:rsid w:val="004E0D58"/>
    <w:rsid w:val="004E2429"/>
    <w:rsid w:val="004E2A94"/>
    <w:rsid w:val="004E3849"/>
    <w:rsid w:val="004E4DBB"/>
    <w:rsid w:val="004E55EE"/>
    <w:rsid w:val="004E5DAD"/>
    <w:rsid w:val="004E5E22"/>
    <w:rsid w:val="004E606C"/>
    <w:rsid w:val="004E6EE2"/>
    <w:rsid w:val="004E7713"/>
    <w:rsid w:val="004E797B"/>
    <w:rsid w:val="004E799C"/>
    <w:rsid w:val="004E7F06"/>
    <w:rsid w:val="004F1495"/>
    <w:rsid w:val="004F249B"/>
    <w:rsid w:val="004F3A68"/>
    <w:rsid w:val="004F454D"/>
    <w:rsid w:val="004F4F9D"/>
    <w:rsid w:val="004F56F3"/>
    <w:rsid w:val="004F620F"/>
    <w:rsid w:val="004F63F1"/>
    <w:rsid w:val="004F6442"/>
    <w:rsid w:val="004F65AD"/>
    <w:rsid w:val="004F6ED1"/>
    <w:rsid w:val="004F7ADA"/>
    <w:rsid w:val="0050011B"/>
    <w:rsid w:val="005045F0"/>
    <w:rsid w:val="005070D4"/>
    <w:rsid w:val="0050798A"/>
    <w:rsid w:val="00507CB7"/>
    <w:rsid w:val="00511180"/>
    <w:rsid w:val="00511772"/>
    <w:rsid w:val="0051347A"/>
    <w:rsid w:val="00513482"/>
    <w:rsid w:val="00513590"/>
    <w:rsid w:val="00513B1C"/>
    <w:rsid w:val="005150DC"/>
    <w:rsid w:val="00516988"/>
    <w:rsid w:val="0051764C"/>
    <w:rsid w:val="005209E5"/>
    <w:rsid w:val="0052198C"/>
    <w:rsid w:val="0052361C"/>
    <w:rsid w:val="00523E57"/>
    <w:rsid w:val="00524077"/>
    <w:rsid w:val="005246EF"/>
    <w:rsid w:val="00525ADE"/>
    <w:rsid w:val="0052674F"/>
    <w:rsid w:val="00526BAB"/>
    <w:rsid w:val="00526DE7"/>
    <w:rsid w:val="0052710E"/>
    <w:rsid w:val="00527194"/>
    <w:rsid w:val="005305D9"/>
    <w:rsid w:val="00530936"/>
    <w:rsid w:val="00530D1C"/>
    <w:rsid w:val="00531E48"/>
    <w:rsid w:val="005335CB"/>
    <w:rsid w:val="005335DE"/>
    <w:rsid w:val="005337D3"/>
    <w:rsid w:val="00533987"/>
    <w:rsid w:val="00533A60"/>
    <w:rsid w:val="00534124"/>
    <w:rsid w:val="00535F5C"/>
    <w:rsid w:val="00537D1A"/>
    <w:rsid w:val="005412ED"/>
    <w:rsid w:val="0054185C"/>
    <w:rsid w:val="00541D05"/>
    <w:rsid w:val="00542C29"/>
    <w:rsid w:val="00542F1E"/>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186A"/>
    <w:rsid w:val="00551A9D"/>
    <w:rsid w:val="00551D40"/>
    <w:rsid w:val="00552168"/>
    <w:rsid w:val="00552BBB"/>
    <w:rsid w:val="00552C8A"/>
    <w:rsid w:val="00553D51"/>
    <w:rsid w:val="00553EC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54FA"/>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5CCA"/>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EFF"/>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EC"/>
    <w:rsid w:val="005B6C3C"/>
    <w:rsid w:val="005B7018"/>
    <w:rsid w:val="005B77FA"/>
    <w:rsid w:val="005C05F1"/>
    <w:rsid w:val="005C1C5F"/>
    <w:rsid w:val="005C244C"/>
    <w:rsid w:val="005C283B"/>
    <w:rsid w:val="005C43D7"/>
    <w:rsid w:val="005C4A75"/>
    <w:rsid w:val="005C4C86"/>
    <w:rsid w:val="005C5914"/>
    <w:rsid w:val="005C5F5D"/>
    <w:rsid w:val="005C677D"/>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825"/>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257E"/>
    <w:rsid w:val="006243EA"/>
    <w:rsid w:val="00624B7F"/>
    <w:rsid w:val="00625115"/>
    <w:rsid w:val="00625223"/>
    <w:rsid w:val="006252D5"/>
    <w:rsid w:val="00625CF8"/>
    <w:rsid w:val="00626B74"/>
    <w:rsid w:val="00626DC7"/>
    <w:rsid w:val="0062781D"/>
    <w:rsid w:val="006303E8"/>
    <w:rsid w:val="0063064A"/>
    <w:rsid w:val="006320A1"/>
    <w:rsid w:val="00632725"/>
    <w:rsid w:val="006340A5"/>
    <w:rsid w:val="00635A89"/>
    <w:rsid w:val="00635B02"/>
    <w:rsid w:val="006375AA"/>
    <w:rsid w:val="00637A18"/>
    <w:rsid w:val="00640093"/>
    <w:rsid w:val="00641392"/>
    <w:rsid w:val="0064167E"/>
    <w:rsid w:val="00641FE9"/>
    <w:rsid w:val="00642AFB"/>
    <w:rsid w:val="0064315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1E36"/>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AA0"/>
    <w:rsid w:val="00671B57"/>
    <w:rsid w:val="00672500"/>
    <w:rsid w:val="00672CAD"/>
    <w:rsid w:val="0067324F"/>
    <w:rsid w:val="0067403A"/>
    <w:rsid w:val="00674CFF"/>
    <w:rsid w:val="00675252"/>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2987"/>
    <w:rsid w:val="006940AB"/>
    <w:rsid w:val="00694169"/>
    <w:rsid w:val="006952A5"/>
    <w:rsid w:val="00695564"/>
    <w:rsid w:val="00695D92"/>
    <w:rsid w:val="006976E7"/>
    <w:rsid w:val="00697A7D"/>
    <w:rsid w:val="00697E70"/>
    <w:rsid w:val="006A0A88"/>
    <w:rsid w:val="006A3257"/>
    <w:rsid w:val="006A3DA7"/>
    <w:rsid w:val="006A7EBD"/>
    <w:rsid w:val="006B0145"/>
    <w:rsid w:val="006B0225"/>
    <w:rsid w:val="006B128C"/>
    <w:rsid w:val="006B137F"/>
    <w:rsid w:val="006B209E"/>
    <w:rsid w:val="006B2874"/>
    <w:rsid w:val="006B2944"/>
    <w:rsid w:val="006B4070"/>
    <w:rsid w:val="006B490E"/>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1BCF"/>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46B"/>
    <w:rsid w:val="006E17DB"/>
    <w:rsid w:val="006E219B"/>
    <w:rsid w:val="006E2D76"/>
    <w:rsid w:val="006E346A"/>
    <w:rsid w:val="006E3472"/>
    <w:rsid w:val="006E3770"/>
    <w:rsid w:val="006E4152"/>
    <w:rsid w:val="006E5AE8"/>
    <w:rsid w:val="006E67DA"/>
    <w:rsid w:val="006E7E74"/>
    <w:rsid w:val="006F10AB"/>
    <w:rsid w:val="006F1B4A"/>
    <w:rsid w:val="006F3C3D"/>
    <w:rsid w:val="006F4212"/>
    <w:rsid w:val="006F4931"/>
    <w:rsid w:val="006F59BC"/>
    <w:rsid w:val="006F6318"/>
    <w:rsid w:val="006F6515"/>
    <w:rsid w:val="006F6813"/>
    <w:rsid w:val="006F68FF"/>
    <w:rsid w:val="006F6C0B"/>
    <w:rsid w:val="006F6CC3"/>
    <w:rsid w:val="006F7863"/>
    <w:rsid w:val="0070005C"/>
    <w:rsid w:val="00700D3B"/>
    <w:rsid w:val="00700DE5"/>
    <w:rsid w:val="00700E66"/>
    <w:rsid w:val="0070112C"/>
    <w:rsid w:val="00701777"/>
    <w:rsid w:val="00701ECA"/>
    <w:rsid w:val="00705023"/>
    <w:rsid w:val="00705916"/>
    <w:rsid w:val="00705D15"/>
    <w:rsid w:val="0070640A"/>
    <w:rsid w:val="00707FF3"/>
    <w:rsid w:val="007104A8"/>
    <w:rsid w:val="00710BFA"/>
    <w:rsid w:val="007113EA"/>
    <w:rsid w:val="007115A8"/>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804"/>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1F6A"/>
    <w:rsid w:val="00742294"/>
    <w:rsid w:val="007422C3"/>
    <w:rsid w:val="0074256A"/>
    <w:rsid w:val="00742D95"/>
    <w:rsid w:val="00743E80"/>
    <w:rsid w:val="0074407E"/>
    <w:rsid w:val="007452BF"/>
    <w:rsid w:val="007453DB"/>
    <w:rsid w:val="007458B9"/>
    <w:rsid w:val="00746BAD"/>
    <w:rsid w:val="00747A1C"/>
    <w:rsid w:val="00747D45"/>
    <w:rsid w:val="0075025F"/>
    <w:rsid w:val="0075040D"/>
    <w:rsid w:val="0075047A"/>
    <w:rsid w:val="00750692"/>
    <w:rsid w:val="00750877"/>
    <w:rsid w:val="00751588"/>
    <w:rsid w:val="007518DF"/>
    <w:rsid w:val="0075252C"/>
    <w:rsid w:val="007533F0"/>
    <w:rsid w:val="007542CC"/>
    <w:rsid w:val="007543C1"/>
    <w:rsid w:val="007544A2"/>
    <w:rsid w:val="00754C01"/>
    <w:rsid w:val="007554CF"/>
    <w:rsid w:val="00755642"/>
    <w:rsid w:val="00755D0C"/>
    <w:rsid w:val="00756150"/>
    <w:rsid w:val="0075709B"/>
    <w:rsid w:val="00760483"/>
    <w:rsid w:val="007617DA"/>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8704B"/>
    <w:rsid w:val="00790278"/>
    <w:rsid w:val="0079097B"/>
    <w:rsid w:val="00791BCA"/>
    <w:rsid w:val="00791D1C"/>
    <w:rsid w:val="0079274E"/>
    <w:rsid w:val="00792787"/>
    <w:rsid w:val="00792EC2"/>
    <w:rsid w:val="007940E2"/>
    <w:rsid w:val="0079571F"/>
    <w:rsid w:val="00795DC1"/>
    <w:rsid w:val="0079751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DF5"/>
    <w:rsid w:val="007C3E7E"/>
    <w:rsid w:val="007C47F0"/>
    <w:rsid w:val="007C53E5"/>
    <w:rsid w:val="007C6C38"/>
    <w:rsid w:val="007D075F"/>
    <w:rsid w:val="007D1202"/>
    <w:rsid w:val="007D1A48"/>
    <w:rsid w:val="007D21DE"/>
    <w:rsid w:val="007D39AD"/>
    <w:rsid w:val="007D3A6D"/>
    <w:rsid w:val="007D4B92"/>
    <w:rsid w:val="007D4E63"/>
    <w:rsid w:val="007D5425"/>
    <w:rsid w:val="007D5DA8"/>
    <w:rsid w:val="007D5DE1"/>
    <w:rsid w:val="007D63CB"/>
    <w:rsid w:val="007D6F35"/>
    <w:rsid w:val="007D70D2"/>
    <w:rsid w:val="007D7E30"/>
    <w:rsid w:val="007E055A"/>
    <w:rsid w:val="007E208F"/>
    <w:rsid w:val="007E20DF"/>
    <w:rsid w:val="007E20FD"/>
    <w:rsid w:val="007E306F"/>
    <w:rsid w:val="007E3300"/>
    <w:rsid w:val="007E3AAC"/>
    <w:rsid w:val="007E3B33"/>
    <w:rsid w:val="007E4201"/>
    <w:rsid w:val="007E4633"/>
    <w:rsid w:val="007E48E5"/>
    <w:rsid w:val="007E5900"/>
    <w:rsid w:val="007E5A95"/>
    <w:rsid w:val="007E68AB"/>
    <w:rsid w:val="007E6952"/>
    <w:rsid w:val="007E6C43"/>
    <w:rsid w:val="007E6FAE"/>
    <w:rsid w:val="007F1417"/>
    <w:rsid w:val="007F187A"/>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451D"/>
    <w:rsid w:val="00825DFA"/>
    <w:rsid w:val="00826146"/>
    <w:rsid w:val="00826D56"/>
    <w:rsid w:val="00826E29"/>
    <w:rsid w:val="00826EEA"/>
    <w:rsid w:val="00827590"/>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955"/>
    <w:rsid w:val="00850D44"/>
    <w:rsid w:val="0085109E"/>
    <w:rsid w:val="00852240"/>
    <w:rsid w:val="00853053"/>
    <w:rsid w:val="00853593"/>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12C"/>
    <w:rsid w:val="008669D1"/>
    <w:rsid w:val="00866B61"/>
    <w:rsid w:val="00866F8C"/>
    <w:rsid w:val="008671B6"/>
    <w:rsid w:val="00867825"/>
    <w:rsid w:val="008678AB"/>
    <w:rsid w:val="008710A9"/>
    <w:rsid w:val="0087168F"/>
    <w:rsid w:val="0087180F"/>
    <w:rsid w:val="00871F57"/>
    <w:rsid w:val="008729BD"/>
    <w:rsid w:val="00872DD3"/>
    <w:rsid w:val="0087339C"/>
    <w:rsid w:val="00873525"/>
    <w:rsid w:val="00873AB4"/>
    <w:rsid w:val="008740CC"/>
    <w:rsid w:val="00874B3D"/>
    <w:rsid w:val="00874D35"/>
    <w:rsid w:val="0087513E"/>
    <w:rsid w:val="00876B14"/>
    <w:rsid w:val="00876FDB"/>
    <w:rsid w:val="008776B6"/>
    <w:rsid w:val="00877878"/>
    <w:rsid w:val="008807A4"/>
    <w:rsid w:val="0088091B"/>
    <w:rsid w:val="0088136E"/>
    <w:rsid w:val="008813ED"/>
    <w:rsid w:val="00881DA9"/>
    <w:rsid w:val="00881EE1"/>
    <w:rsid w:val="00882999"/>
    <w:rsid w:val="00882A33"/>
    <w:rsid w:val="00884C79"/>
    <w:rsid w:val="0088521F"/>
    <w:rsid w:val="00885809"/>
    <w:rsid w:val="00886018"/>
    <w:rsid w:val="00886B80"/>
    <w:rsid w:val="0088749F"/>
    <w:rsid w:val="00890EE4"/>
    <w:rsid w:val="008910BF"/>
    <w:rsid w:val="00891505"/>
    <w:rsid w:val="0089195F"/>
    <w:rsid w:val="00891EE9"/>
    <w:rsid w:val="00892440"/>
    <w:rsid w:val="00892A42"/>
    <w:rsid w:val="00892F61"/>
    <w:rsid w:val="00893B96"/>
    <w:rsid w:val="00893D47"/>
    <w:rsid w:val="00893F79"/>
    <w:rsid w:val="0089493B"/>
    <w:rsid w:val="00894D01"/>
    <w:rsid w:val="00895D29"/>
    <w:rsid w:val="0089646B"/>
    <w:rsid w:val="0089649C"/>
    <w:rsid w:val="00896D01"/>
    <w:rsid w:val="0089722E"/>
    <w:rsid w:val="0089771B"/>
    <w:rsid w:val="00897BE7"/>
    <w:rsid w:val="00897E39"/>
    <w:rsid w:val="008A01AE"/>
    <w:rsid w:val="008A03FB"/>
    <w:rsid w:val="008A05C2"/>
    <w:rsid w:val="008A13E7"/>
    <w:rsid w:val="008A1957"/>
    <w:rsid w:val="008A19EA"/>
    <w:rsid w:val="008A2BA3"/>
    <w:rsid w:val="008A383E"/>
    <w:rsid w:val="008A449D"/>
    <w:rsid w:val="008A5A0F"/>
    <w:rsid w:val="008A7734"/>
    <w:rsid w:val="008A79C5"/>
    <w:rsid w:val="008A7CD4"/>
    <w:rsid w:val="008B0404"/>
    <w:rsid w:val="008B05CF"/>
    <w:rsid w:val="008B3407"/>
    <w:rsid w:val="008B39ED"/>
    <w:rsid w:val="008B456D"/>
    <w:rsid w:val="008B4788"/>
    <w:rsid w:val="008B4A3E"/>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274"/>
    <w:rsid w:val="008F6A14"/>
    <w:rsid w:val="008F6C38"/>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6FD4"/>
    <w:rsid w:val="009074E8"/>
    <w:rsid w:val="00907F83"/>
    <w:rsid w:val="00913347"/>
    <w:rsid w:val="00913355"/>
    <w:rsid w:val="0091389F"/>
    <w:rsid w:val="00913FCB"/>
    <w:rsid w:val="0091442B"/>
    <w:rsid w:val="0091491B"/>
    <w:rsid w:val="00914D31"/>
    <w:rsid w:val="00915844"/>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27E6F"/>
    <w:rsid w:val="0093035E"/>
    <w:rsid w:val="0093038E"/>
    <w:rsid w:val="009304ED"/>
    <w:rsid w:val="00930E8D"/>
    <w:rsid w:val="00930EA9"/>
    <w:rsid w:val="00931022"/>
    <w:rsid w:val="00931972"/>
    <w:rsid w:val="009326F4"/>
    <w:rsid w:val="00932B7E"/>
    <w:rsid w:val="00932D06"/>
    <w:rsid w:val="0093350A"/>
    <w:rsid w:val="00933E4B"/>
    <w:rsid w:val="00934241"/>
    <w:rsid w:val="00934C1F"/>
    <w:rsid w:val="00935241"/>
    <w:rsid w:val="00936087"/>
    <w:rsid w:val="00936B5D"/>
    <w:rsid w:val="00937E7F"/>
    <w:rsid w:val="00940889"/>
    <w:rsid w:val="009426CA"/>
    <w:rsid w:val="00942D68"/>
    <w:rsid w:val="009436DB"/>
    <w:rsid w:val="00943E1B"/>
    <w:rsid w:val="00944B2C"/>
    <w:rsid w:val="00944BB1"/>
    <w:rsid w:val="009467E0"/>
    <w:rsid w:val="00946AF6"/>
    <w:rsid w:val="00946B2F"/>
    <w:rsid w:val="009472C4"/>
    <w:rsid w:val="00947FA3"/>
    <w:rsid w:val="0095157D"/>
    <w:rsid w:val="009529F2"/>
    <w:rsid w:val="00953629"/>
    <w:rsid w:val="00954C4B"/>
    <w:rsid w:val="00955FA6"/>
    <w:rsid w:val="009561F6"/>
    <w:rsid w:val="00956520"/>
    <w:rsid w:val="00956578"/>
    <w:rsid w:val="009566CF"/>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4C27"/>
    <w:rsid w:val="009759A4"/>
    <w:rsid w:val="00975DE6"/>
    <w:rsid w:val="00975FD2"/>
    <w:rsid w:val="00977B8C"/>
    <w:rsid w:val="00977C2F"/>
    <w:rsid w:val="00980B1C"/>
    <w:rsid w:val="0098108E"/>
    <w:rsid w:val="009811B4"/>
    <w:rsid w:val="0098310C"/>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6DFC"/>
    <w:rsid w:val="009A71C9"/>
    <w:rsid w:val="009B01A0"/>
    <w:rsid w:val="009B0E23"/>
    <w:rsid w:val="009B1519"/>
    <w:rsid w:val="009B152F"/>
    <w:rsid w:val="009B1D9A"/>
    <w:rsid w:val="009B2A5C"/>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2292"/>
    <w:rsid w:val="009F2C45"/>
    <w:rsid w:val="009F31C8"/>
    <w:rsid w:val="009F3A67"/>
    <w:rsid w:val="009F5C22"/>
    <w:rsid w:val="009F637F"/>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0742B"/>
    <w:rsid w:val="00A119BC"/>
    <w:rsid w:val="00A11FF2"/>
    <w:rsid w:val="00A124E5"/>
    <w:rsid w:val="00A12926"/>
    <w:rsid w:val="00A130D2"/>
    <w:rsid w:val="00A13164"/>
    <w:rsid w:val="00A131CB"/>
    <w:rsid w:val="00A14DAE"/>
    <w:rsid w:val="00A14E13"/>
    <w:rsid w:val="00A1578B"/>
    <w:rsid w:val="00A158FA"/>
    <w:rsid w:val="00A1598B"/>
    <w:rsid w:val="00A15A31"/>
    <w:rsid w:val="00A15A87"/>
    <w:rsid w:val="00A15C3A"/>
    <w:rsid w:val="00A1670B"/>
    <w:rsid w:val="00A16E07"/>
    <w:rsid w:val="00A16F6F"/>
    <w:rsid w:val="00A17DBE"/>
    <w:rsid w:val="00A20046"/>
    <w:rsid w:val="00A20301"/>
    <w:rsid w:val="00A208A7"/>
    <w:rsid w:val="00A2169D"/>
    <w:rsid w:val="00A217F7"/>
    <w:rsid w:val="00A21911"/>
    <w:rsid w:val="00A241FA"/>
    <w:rsid w:val="00A247CA"/>
    <w:rsid w:val="00A248C2"/>
    <w:rsid w:val="00A24DA3"/>
    <w:rsid w:val="00A25BAF"/>
    <w:rsid w:val="00A26DB1"/>
    <w:rsid w:val="00A27AC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E8A"/>
    <w:rsid w:val="00A56A92"/>
    <w:rsid w:val="00A56DF1"/>
    <w:rsid w:val="00A60509"/>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C5B"/>
    <w:rsid w:val="00A75D2E"/>
    <w:rsid w:val="00A76D13"/>
    <w:rsid w:val="00A7704C"/>
    <w:rsid w:val="00A779B2"/>
    <w:rsid w:val="00A81683"/>
    <w:rsid w:val="00A82FC3"/>
    <w:rsid w:val="00A84920"/>
    <w:rsid w:val="00A84E97"/>
    <w:rsid w:val="00A85002"/>
    <w:rsid w:val="00A85B5A"/>
    <w:rsid w:val="00A90D60"/>
    <w:rsid w:val="00A9196D"/>
    <w:rsid w:val="00A91D31"/>
    <w:rsid w:val="00A92208"/>
    <w:rsid w:val="00A922EB"/>
    <w:rsid w:val="00A93235"/>
    <w:rsid w:val="00A94791"/>
    <w:rsid w:val="00A94FC4"/>
    <w:rsid w:val="00A95426"/>
    <w:rsid w:val="00A95B6B"/>
    <w:rsid w:val="00A95C93"/>
    <w:rsid w:val="00A961C1"/>
    <w:rsid w:val="00A96D5C"/>
    <w:rsid w:val="00A97296"/>
    <w:rsid w:val="00A975CB"/>
    <w:rsid w:val="00A97629"/>
    <w:rsid w:val="00A9787A"/>
    <w:rsid w:val="00A97ABC"/>
    <w:rsid w:val="00A97ECC"/>
    <w:rsid w:val="00AA0118"/>
    <w:rsid w:val="00AA0368"/>
    <w:rsid w:val="00AA0EC1"/>
    <w:rsid w:val="00AA322F"/>
    <w:rsid w:val="00AA36DE"/>
    <w:rsid w:val="00AA3FBE"/>
    <w:rsid w:val="00AA43A8"/>
    <w:rsid w:val="00AA4B69"/>
    <w:rsid w:val="00AA5366"/>
    <w:rsid w:val="00AA64E9"/>
    <w:rsid w:val="00AA706D"/>
    <w:rsid w:val="00AB13DE"/>
    <w:rsid w:val="00AB15E3"/>
    <w:rsid w:val="00AB1D80"/>
    <w:rsid w:val="00AB2741"/>
    <w:rsid w:val="00AB2904"/>
    <w:rsid w:val="00AB30D7"/>
    <w:rsid w:val="00AB322A"/>
    <w:rsid w:val="00AB3341"/>
    <w:rsid w:val="00AB33AE"/>
    <w:rsid w:val="00AB373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D45"/>
    <w:rsid w:val="00AC1D89"/>
    <w:rsid w:val="00AC1EF9"/>
    <w:rsid w:val="00AC2D6C"/>
    <w:rsid w:val="00AC32CF"/>
    <w:rsid w:val="00AC3911"/>
    <w:rsid w:val="00AC3E57"/>
    <w:rsid w:val="00AC3EBA"/>
    <w:rsid w:val="00AC3FF8"/>
    <w:rsid w:val="00AC5A7B"/>
    <w:rsid w:val="00AC5E15"/>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035"/>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27CC"/>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8C"/>
    <w:rsid w:val="00B04EC5"/>
    <w:rsid w:val="00B054A8"/>
    <w:rsid w:val="00B0596D"/>
    <w:rsid w:val="00B05AC3"/>
    <w:rsid w:val="00B06715"/>
    <w:rsid w:val="00B07BE0"/>
    <w:rsid w:val="00B07BFC"/>
    <w:rsid w:val="00B11134"/>
    <w:rsid w:val="00B11642"/>
    <w:rsid w:val="00B11B6E"/>
    <w:rsid w:val="00B121E0"/>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2DB"/>
    <w:rsid w:val="00B24BD8"/>
    <w:rsid w:val="00B2503B"/>
    <w:rsid w:val="00B251CE"/>
    <w:rsid w:val="00B2579E"/>
    <w:rsid w:val="00B25B7A"/>
    <w:rsid w:val="00B26839"/>
    <w:rsid w:val="00B26AC9"/>
    <w:rsid w:val="00B2765F"/>
    <w:rsid w:val="00B27968"/>
    <w:rsid w:val="00B27CD5"/>
    <w:rsid w:val="00B30B09"/>
    <w:rsid w:val="00B324DE"/>
    <w:rsid w:val="00B33044"/>
    <w:rsid w:val="00B332A3"/>
    <w:rsid w:val="00B33842"/>
    <w:rsid w:val="00B340B4"/>
    <w:rsid w:val="00B342DA"/>
    <w:rsid w:val="00B34C25"/>
    <w:rsid w:val="00B35477"/>
    <w:rsid w:val="00B358BF"/>
    <w:rsid w:val="00B3716B"/>
    <w:rsid w:val="00B37B5A"/>
    <w:rsid w:val="00B406BD"/>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D14"/>
    <w:rsid w:val="00B52A43"/>
    <w:rsid w:val="00B52EAD"/>
    <w:rsid w:val="00B53076"/>
    <w:rsid w:val="00B53F6F"/>
    <w:rsid w:val="00B5527D"/>
    <w:rsid w:val="00B55593"/>
    <w:rsid w:val="00B55A4E"/>
    <w:rsid w:val="00B56801"/>
    <w:rsid w:val="00B568F2"/>
    <w:rsid w:val="00B6110E"/>
    <w:rsid w:val="00B62722"/>
    <w:rsid w:val="00B62F55"/>
    <w:rsid w:val="00B63B7C"/>
    <w:rsid w:val="00B6401A"/>
    <w:rsid w:val="00B6565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D53"/>
    <w:rsid w:val="00B979D9"/>
    <w:rsid w:val="00BA10AF"/>
    <w:rsid w:val="00BA1685"/>
    <w:rsid w:val="00BA1994"/>
    <w:rsid w:val="00BA1A58"/>
    <w:rsid w:val="00BA1ABD"/>
    <w:rsid w:val="00BA1D06"/>
    <w:rsid w:val="00BA2A45"/>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A12"/>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5772"/>
    <w:rsid w:val="00C15C7B"/>
    <w:rsid w:val="00C167AB"/>
    <w:rsid w:val="00C16FFB"/>
    <w:rsid w:val="00C1767E"/>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2299"/>
    <w:rsid w:val="00C34326"/>
    <w:rsid w:val="00C3480C"/>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0C42"/>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13C"/>
    <w:rsid w:val="00C745BA"/>
    <w:rsid w:val="00C75A8D"/>
    <w:rsid w:val="00C75CEB"/>
    <w:rsid w:val="00C760DD"/>
    <w:rsid w:val="00C763E6"/>
    <w:rsid w:val="00C76A30"/>
    <w:rsid w:val="00C76A4B"/>
    <w:rsid w:val="00C76DCF"/>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02BA"/>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333"/>
    <w:rsid w:val="00CB65EC"/>
    <w:rsid w:val="00CB6A9B"/>
    <w:rsid w:val="00CC06A2"/>
    <w:rsid w:val="00CC0720"/>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C19"/>
    <w:rsid w:val="00CD128F"/>
    <w:rsid w:val="00CD1988"/>
    <w:rsid w:val="00CD2CFD"/>
    <w:rsid w:val="00CD4103"/>
    <w:rsid w:val="00CD794F"/>
    <w:rsid w:val="00CE0CE6"/>
    <w:rsid w:val="00CE0D19"/>
    <w:rsid w:val="00CE271C"/>
    <w:rsid w:val="00CE4AE9"/>
    <w:rsid w:val="00CE60BF"/>
    <w:rsid w:val="00CE61D5"/>
    <w:rsid w:val="00CE6EAE"/>
    <w:rsid w:val="00CE7088"/>
    <w:rsid w:val="00CF05D5"/>
    <w:rsid w:val="00CF15DE"/>
    <w:rsid w:val="00CF27A8"/>
    <w:rsid w:val="00CF2A8F"/>
    <w:rsid w:val="00CF2CB0"/>
    <w:rsid w:val="00CF30D2"/>
    <w:rsid w:val="00CF3F86"/>
    <w:rsid w:val="00CF4C56"/>
    <w:rsid w:val="00CF5110"/>
    <w:rsid w:val="00CF6E0B"/>
    <w:rsid w:val="00CF7136"/>
    <w:rsid w:val="00D00B51"/>
    <w:rsid w:val="00D01CBA"/>
    <w:rsid w:val="00D01DFA"/>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28A"/>
    <w:rsid w:val="00D17ABD"/>
    <w:rsid w:val="00D17EBB"/>
    <w:rsid w:val="00D22696"/>
    <w:rsid w:val="00D22902"/>
    <w:rsid w:val="00D239FA"/>
    <w:rsid w:val="00D245AE"/>
    <w:rsid w:val="00D25413"/>
    <w:rsid w:val="00D2585D"/>
    <w:rsid w:val="00D25B07"/>
    <w:rsid w:val="00D30639"/>
    <w:rsid w:val="00D30D0A"/>
    <w:rsid w:val="00D30F79"/>
    <w:rsid w:val="00D312B7"/>
    <w:rsid w:val="00D327F1"/>
    <w:rsid w:val="00D329D3"/>
    <w:rsid w:val="00D33105"/>
    <w:rsid w:val="00D33F16"/>
    <w:rsid w:val="00D35249"/>
    <w:rsid w:val="00D35E00"/>
    <w:rsid w:val="00D36152"/>
    <w:rsid w:val="00D37E0A"/>
    <w:rsid w:val="00D40486"/>
    <w:rsid w:val="00D408E9"/>
    <w:rsid w:val="00D41555"/>
    <w:rsid w:val="00D4188B"/>
    <w:rsid w:val="00D421CA"/>
    <w:rsid w:val="00D42233"/>
    <w:rsid w:val="00D428EA"/>
    <w:rsid w:val="00D42C48"/>
    <w:rsid w:val="00D42DEA"/>
    <w:rsid w:val="00D4355D"/>
    <w:rsid w:val="00D43CC7"/>
    <w:rsid w:val="00D4410B"/>
    <w:rsid w:val="00D44380"/>
    <w:rsid w:val="00D44894"/>
    <w:rsid w:val="00D451AC"/>
    <w:rsid w:val="00D45F5A"/>
    <w:rsid w:val="00D46B4E"/>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B84"/>
    <w:rsid w:val="00D5639F"/>
    <w:rsid w:val="00D564B8"/>
    <w:rsid w:val="00D5658E"/>
    <w:rsid w:val="00D57F6D"/>
    <w:rsid w:val="00D600FE"/>
    <w:rsid w:val="00D6023D"/>
    <w:rsid w:val="00D6059E"/>
    <w:rsid w:val="00D617C5"/>
    <w:rsid w:val="00D63856"/>
    <w:rsid w:val="00D640E8"/>
    <w:rsid w:val="00D6420B"/>
    <w:rsid w:val="00D65CDF"/>
    <w:rsid w:val="00D66AAE"/>
    <w:rsid w:val="00D672C2"/>
    <w:rsid w:val="00D67D04"/>
    <w:rsid w:val="00D711AD"/>
    <w:rsid w:val="00D71794"/>
    <w:rsid w:val="00D71826"/>
    <w:rsid w:val="00D72AC1"/>
    <w:rsid w:val="00D732ED"/>
    <w:rsid w:val="00D73687"/>
    <w:rsid w:val="00D7493C"/>
    <w:rsid w:val="00D75C1B"/>
    <w:rsid w:val="00D75DDD"/>
    <w:rsid w:val="00D75F4E"/>
    <w:rsid w:val="00D76372"/>
    <w:rsid w:val="00D7646F"/>
    <w:rsid w:val="00D76567"/>
    <w:rsid w:val="00D77F9C"/>
    <w:rsid w:val="00D806AF"/>
    <w:rsid w:val="00D809FB"/>
    <w:rsid w:val="00D80C87"/>
    <w:rsid w:val="00D81F2F"/>
    <w:rsid w:val="00D822F0"/>
    <w:rsid w:val="00D82922"/>
    <w:rsid w:val="00D82C84"/>
    <w:rsid w:val="00D83B9B"/>
    <w:rsid w:val="00D85A63"/>
    <w:rsid w:val="00D869EF"/>
    <w:rsid w:val="00D87E14"/>
    <w:rsid w:val="00D87FF4"/>
    <w:rsid w:val="00D91DAF"/>
    <w:rsid w:val="00D91E07"/>
    <w:rsid w:val="00D91E9D"/>
    <w:rsid w:val="00D921FD"/>
    <w:rsid w:val="00D92DF2"/>
    <w:rsid w:val="00D92FC3"/>
    <w:rsid w:val="00D9355F"/>
    <w:rsid w:val="00D956AE"/>
    <w:rsid w:val="00D970E6"/>
    <w:rsid w:val="00D97485"/>
    <w:rsid w:val="00D9750F"/>
    <w:rsid w:val="00D97A2C"/>
    <w:rsid w:val="00DA043C"/>
    <w:rsid w:val="00DA05D5"/>
    <w:rsid w:val="00DA1199"/>
    <w:rsid w:val="00DA11CB"/>
    <w:rsid w:val="00DA133F"/>
    <w:rsid w:val="00DA18EC"/>
    <w:rsid w:val="00DA3B74"/>
    <w:rsid w:val="00DA3CD8"/>
    <w:rsid w:val="00DA4E09"/>
    <w:rsid w:val="00DA5139"/>
    <w:rsid w:val="00DA5497"/>
    <w:rsid w:val="00DA5ED0"/>
    <w:rsid w:val="00DA68F0"/>
    <w:rsid w:val="00DA6963"/>
    <w:rsid w:val="00DA6CC2"/>
    <w:rsid w:val="00DA7255"/>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A2"/>
    <w:rsid w:val="00DD14FE"/>
    <w:rsid w:val="00DD3E26"/>
    <w:rsid w:val="00DD3FC9"/>
    <w:rsid w:val="00DD4223"/>
    <w:rsid w:val="00DD4231"/>
    <w:rsid w:val="00DD4636"/>
    <w:rsid w:val="00DD53B0"/>
    <w:rsid w:val="00DD5549"/>
    <w:rsid w:val="00DD5B65"/>
    <w:rsid w:val="00DD7C51"/>
    <w:rsid w:val="00DE134B"/>
    <w:rsid w:val="00DE142A"/>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19E8"/>
    <w:rsid w:val="00E12A28"/>
    <w:rsid w:val="00E12DEF"/>
    <w:rsid w:val="00E13409"/>
    <w:rsid w:val="00E13456"/>
    <w:rsid w:val="00E140EE"/>
    <w:rsid w:val="00E14144"/>
    <w:rsid w:val="00E1717E"/>
    <w:rsid w:val="00E172BA"/>
    <w:rsid w:val="00E21315"/>
    <w:rsid w:val="00E2165F"/>
    <w:rsid w:val="00E21946"/>
    <w:rsid w:val="00E21BE9"/>
    <w:rsid w:val="00E2209B"/>
    <w:rsid w:val="00E229BB"/>
    <w:rsid w:val="00E230D0"/>
    <w:rsid w:val="00E232E5"/>
    <w:rsid w:val="00E240E6"/>
    <w:rsid w:val="00E25268"/>
    <w:rsid w:val="00E25B8A"/>
    <w:rsid w:val="00E27012"/>
    <w:rsid w:val="00E272D3"/>
    <w:rsid w:val="00E3088B"/>
    <w:rsid w:val="00E30BF9"/>
    <w:rsid w:val="00E30C23"/>
    <w:rsid w:val="00E31300"/>
    <w:rsid w:val="00E31FCD"/>
    <w:rsid w:val="00E3256E"/>
    <w:rsid w:val="00E33FE8"/>
    <w:rsid w:val="00E34935"/>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524"/>
    <w:rsid w:val="00E83A9B"/>
    <w:rsid w:val="00E849E0"/>
    <w:rsid w:val="00E852DF"/>
    <w:rsid w:val="00E85478"/>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E7F"/>
    <w:rsid w:val="00E96FD6"/>
    <w:rsid w:val="00EA04F7"/>
    <w:rsid w:val="00EA0C01"/>
    <w:rsid w:val="00EA2FBB"/>
    <w:rsid w:val="00EA316B"/>
    <w:rsid w:val="00EA41C2"/>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44A"/>
    <w:rsid w:val="00ED056F"/>
    <w:rsid w:val="00ED0CBC"/>
    <w:rsid w:val="00ED1B72"/>
    <w:rsid w:val="00ED1E94"/>
    <w:rsid w:val="00ED37E5"/>
    <w:rsid w:val="00ED3D84"/>
    <w:rsid w:val="00ED422F"/>
    <w:rsid w:val="00ED48A1"/>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753"/>
    <w:rsid w:val="00F03B50"/>
    <w:rsid w:val="00F054C9"/>
    <w:rsid w:val="00F05768"/>
    <w:rsid w:val="00F063BF"/>
    <w:rsid w:val="00F06C3F"/>
    <w:rsid w:val="00F07425"/>
    <w:rsid w:val="00F10461"/>
    <w:rsid w:val="00F1074F"/>
    <w:rsid w:val="00F10794"/>
    <w:rsid w:val="00F10A6C"/>
    <w:rsid w:val="00F1194C"/>
    <w:rsid w:val="00F11DC3"/>
    <w:rsid w:val="00F11E31"/>
    <w:rsid w:val="00F12F1B"/>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50D"/>
    <w:rsid w:val="00F228EC"/>
    <w:rsid w:val="00F22C04"/>
    <w:rsid w:val="00F236C5"/>
    <w:rsid w:val="00F24973"/>
    <w:rsid w:val="00F25392"/>
    <w:rsid w:val="00F253AB"/>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1AB"/>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5EA6"/>
    <w:rsid w:val="00F85FA3"/>
    <w:rsid w:val="00F87313"/>
    <w:rsid w:val="00F87476"/>
    <w:rsid w:val="00F8760C"/>
    <w:rsid w:val="00F878D6"/>
    <w:rsid w:val="00F87B09"/>
    <w:rsid w:val="00F907AC"/>
    <w:rsid w:val="00F90879"/>
    <w:rsid w:val="00F909A6"/>
    <w:rsid w:val="00F90F15"/>
    <w:rsid w:val="00F910AD"/>
    <w:rsid w:val="00F91E1D"/>
    <w:rsid w:val="00F9247C"/>
    <w:rsid w:val="00F9257C"/>
    <w:rsid w:val="00F927D7"/>
    <w:rsid w:val="00F929C9"/>
    <w:rsid w:val="00F936BE"/>
    <w:rsid w:val="00F93F2F"/>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260"/>
    <w:rsid w:val="00FB74B9"/>
    <w:rsid w:val="00FC075B"/>
    <w:rsid w:val="00FC0927"/>
    <w:rsid w:val="00FC0D06"/>
    <w:rsid w:val="00FC0E2E"/>
    <w:rsid w:val="00FC10CF"/>
    <w:rsid w:val="00FC1911"/>
    <w:rsid w:val="00FC34D1"/>
    <w:rsid w:val="00FC3966"/>
    <w:rsid w:val="00FC3AFB"/>
    <w:rsid w:val="00FC4A89"/>
    <w:rsid w:val="00FC675E"/>
    <w:rsid w:val="00FC6FF4"/>
    <w:rsid w:val="00FC705D"/>
    <w:rsid w:val="00FC72C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6F9259"/>
    <w:rsid w:val="01DB4276"/>
    <w:rsid w:val="02041898"/>
    <w:rsid w:val="02D741FB"/>
    <w:rsid w:val="04150720"/>
    <w:rsid w:val="0566474A"/>
    <w:rsid w:val="0964B2BE"/>
    <w:rsid w:val="0CBA7107"/>
    <w:rsid w:val="0EC6534D"/>
    <w:rsid w:val="1100F279"/>
    <w:rsid w:val="11D20225"/>
    <w:rsid w:val="12F86BBF"/>
    <w:rsid w:val="146DB921"/>
    <w:rsid w:val="14700DC9"/>
    <w:rsid w:val="1613CBB0"/>
    <w:rsid w:val="17A7AE8B"/>
    <w:rsid w:val="181DB99A"/>
    <w:rsid w:val="1954EDA3"/>
    <w:rsid w:val="1967E2C4"/>
    <w:rsid w:val="1A7914CA"/>
    <w:rsid w:val="1C0FDF47"/>
    <w:rsid w:val="1CB25B15"/>
    <w:rsid w:val="221876E9"/>
    <w:rsid w:val="274B3DDB"/>
    <w:rsid w:val="27A7D330"/>
    <w:rsid w:val="27C5BFDB"/>
    <w:rsid w:val="28315CFE"/>
    <w:rsid w:val="28986CEB"/>
    <w:rsid w:val="2A343D4C"/>
    <w:rsid w:val="2BFA54ED"/>
    <w:rsid w:val="2C3F270E"/>
    <w:rsid w:val="2CE69326"/>
    <w:rsid w:val="2DCB16BD"/>
    <w:rsid w:val="2EE150C2"/>
    <w:rsid w:val="32473CB7"/>
    <w:rsid w:val="344B29DF"/>
    <w:rsid w:val="349FB2F6"/>
    <w:rsid w:val="34A445FE"/>
    <w:rsid w:val="34AEA3BA"/>
    <w:rsid w:val="3505D9DB"/>
    <w:rsid w:val="36650F64"/>
    <w:rsid w:val="371F5B52"/>
    <w:rsid w:val="3733E9E5"/>
    <w:rsid w:val="3D9235B8"/>
    <w:rsid w:val="3E26EE2C"/>
    <w:rsid w:val="3EB670E5"/>
    <w:rsid w:val="3EF338E5"/>
    <w:rsid w:val="3F6C9BBE"/>
    <w:rsid w:val="407FA159"/>
    <w:rsid w:val="40F066A1"/>
    <w:rsid w:val="40F23B1F"/>
    <w:rsid w:val="422EF4D5"/>
    <w:rsid w:val="42443824"/>
    <w:rsid w:val="457BD8E6"/>
    <w:rsid w:val="48276F54"/>
    <w:rsid w:val="48896590"/>
    <w:rsid w:val="4CFE8699"/>
    <w:rsid w:val="4D8ED851"/>
    <w:rsid w:val="4E85F6E9"/>
    <w:rsid w:val="52233355"/>
    <w:rsid w:val="53A4FAA6"/>
    <w:rsid w:val="56519829"/>
    <w:rsid w:val="56F6EC18"/>
    <w:rsid w:val="579C23E5"/>
    <w:rsid w:val="58D18AF8"/>
    <w:rsid w:val="59633CE8"/>
    <w:rsid w:val="5AC2FD92"/>
    <w:rsid w:val="5B55F625"/>
    <w:rsid w:val="5F086539"/>
    <w:rsid w:val="60330D31"/>
    <w:rsid w:val="60417428"/>
    <w:rsid w:val="612DCA1C"/>
    <w:rsid w:val="62525A60"/>
    <w:rsid w:val="625D774E"/>
    <w:rsid w:val="636868F5"/>
    <w:rsid w:val="63870DF2"/>
    <w:rsid w:val="639A7550"/>
    <w:rsid w:val="64108ACD"/>
    <w:rsid w:val="67767E03"/>
    <w:rsid w:val="69C24958"/>
    <w:rsid w:val="6AC74722"/>
    <w:rsid w:val="6B772F8C"/>
    <w:rsid w:val="6D6CC591"/>
    <w:rsid w:val="6DDFEE41"/>
    <w:rsid w:val="6F3ECE0C"/>
    <w:rsid w:val="700F4E61"/>
    <w:rsid w:val="71D35F5C"/>
    <w:rsid w:val="73AB715F"/>
    <w:rsid w:val="73AD1B8B"/>
    <w:rsid w:val="74113047"/>
    <w:rsid w:val="74B17451"/>
    <w:rsid w:val="76FEFBC6"/>
    <w:rsid w:val="783C1730"/>
    <w:rsid w:val="7ACC3015"/>
    <w:rsid w:val="7AEC58D7"/>
    <w:rsid w:val="7B712473"/>
    <w:rsid w:val="7C0E35B1"/>
    <w:rsid w:val="7D1286A8"/>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B1E9156E-B3D6-40B8-B752-B20987C29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p3,cap4,cap5"/>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uiPriority w:val="22"/>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Mention">
    <w:name w:val="Mention"/>
    <w:basedOn w:val="DefaultParagraphFont"/>
    <w:uiPriority w:val="99"/>
    <w:unhideWhenUsed/>
    <w:rsid w:val="00FC72C4"/>
    <w:rPr>
      <w:color w:val="2B579A"/>
      <w:shd w:val="clear" w:color="auto" w:fill="E1DFDD"/>
    </w:rPr>
  </w:style>
  <w:style w:type="character" w:customStyle="1" w:styleId="B12">
    <w:name w:val="B1 (文字)"/>
    <w:locked/>
    <w:rsid w:val="00797511"/>
  </w:style>
  <w:style w:type="character" w:customStyle="1" w:styleId="normaltextrun">
    <w:name w:val="normaltextrun"/>
    <w:basedOn w:val="DefaultParagraphFont"/>
    <w:rsid w:val="006F1B4A"/>
  </w:style>
  <w:style w:type="character" w:customStyle="1" w:styleId="eop">
    <w:name w:val="eop"/>
    <w:basedOn w:val="DefaultParagraphFont"/>
    <w:rsid w:val="006F1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20080431">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4368888">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3101539">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8122754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66471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619022">
      <w:bodyDiv w:val="1"/>
      <w:marLeft w:val="0"/>
      <w:marRight w:val="0"/>
      <w:marTop w:val="0"/>
      <w:marBottom w:val="0"/>
      <w:divBdr>
        <w:top w:val="none" w:sz="0" w:space="0" w:color="auto"/>
        <w:left w:val="none" w:sz="0" w:space="0" w:color="auto"/>
        <w:bottom w:val="none" w:sz="0" w:space="0" w:color="auto"/>
        <w:right w:val="none" w:sz="0" w:space="0" w:color="auto"/>
      </w:divBdr>
    </w:div>
    <w:div w:id="523328715">
      <w:bodyDiv w:val="1"/>
      <w:marLeft w:val="0"/>
      <w:marRight w:val="0"/>
      <w:marTop w:val="0"/>
      <w:marBottom w:val="0"/>
      <w:divBdr>
        <w:top w:val="none" w:sz="0" w:space="0" w:color="auto"/>
        <w:left w:val="none" w:sz="0" w:space="0" w:color="auto"/>
        <w:bottom w:val="none" w:sz="0" w:space="0" w:color="auto"/>
        <w:right w:val="none" w:sz="0" w:space="0" w:color="auto"/>
      </w:divBdr>
      <w:divsChild>
        <w:div w:id="934367077">
          <w:marLeft w:val="360"/>
          <w:marRight w:val="0"/>
          <w:marTop w:val="200"/>
          <w:marBottom w:val="0"/>
          <w:divBdr>
            <w:top w:val="none" w:sz="0" w:space="0" w:color="auto"/>
            <w:left w:val="none" w:sz="0" w:space="0" w:color="auto"/>
            <w:bottom w:val="none" w:sz="0" w:space="0" w:color="auto"/>
            <w:right w:val="none" w:sz="0" w:space="0" w:color="auto"/>
          </w:divBdr>
        </w:div>
        <w:div w:id="1606185249">
          <w:marLeft w:val="1080"/>
          <w:marRight w:val="0"/>
          <w:marTop w:val="100"/>
          <w:marBottom w:val="0"/>
          <w:divBdr>
            <w:top w:val="none" w:sz="0" w:space="0" w:color="auto"/>
            <w:left w:val="none" w:sz="0" w:space="0" w:color="auto"/>
            <w:bottom w:val="none" w:sz="0" w:space="0" w:color="auto"/>
            <w:right w:val="none" w:sz="0" w:space="0" w:color="auto"/>
          </w:divBdr>
        </w:div>
        <w:div w:id="287467884">
          <w:marLeft w:val="1800"/>
          <w:marRight w:val="0"/>
          <w:marTop w:val="100"/>
          <w:marBottom w:val="0"/>
          <w:divBdr>
            <w:top w:val="none" w:sz="0" w:space="0" w:color="auto"/>
            <w:left w:val="none" w:sz="0" w:space="0" w:color="auto"/>
            <w:bottom w:val="none" w:sz="0" w:space="0" w:color="auto"/>
            <w:right w:val="none" w:sz="0" w:space="0" w:color="auto"/>
          </w:divBdr>
        </w:div>
        <w:div w:id="741173625">
          <w:marLeft w:val="1800"/>
          <w:marRight w:val="0"/>
          <w:marTop w:val="100"/>
          <w:marBottom w:val="0"/>
          <w:divBdr>
            <w:top w:val="none" w:sz="0" w:space="0" w:color="auto"/>
            <w:left w:val="none" w:sz="0" w:space="0" w:color="auto"/>
            <w:bottom w:val="none" w:sz="0" w:space="0" w:color="auto"/>
            <w:right w:val="none" w:sz="0" w:space="0" w:color="auto"/>
          </w:divBdr>
        </w:div>
        <w:div w:id="1392120175">
          <w:marLeft w:val="1080"/>
          <w:marRight w:val="0"/>
          <w:marTop w:val="100"/>
          <w:marBottom w:val="0"/>
          <w:divBdr>
            <w:top w:val="none" w:sz="0" w:space="0" w:color="auto"/>
            <w:left w:val="none" w:sz="0" w:space="0" w:color="auto"/>
            <w:bottom w:val="none" w:sz="0" w:space="0" w:color="auto"/>
            <w:right w:val="none" w:sz="0" w:space="0" w:color="auto"/>
          </w:divBdr>
        </w:div>
        <w:div w:id="1527475345">
          <w:marLeft w:val="1080"/>
          <w:marRight w:val="0"/>
          <w:marTop w:val="10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3537962">
      <w:bodyDiv w:val="1"/>
      <w:marLeft w:val="0"/>
      <w:marRight w:val="0"/>
      <w:marTop w:val="0"/>
      <w:marBottom w:val="0"/>
      <w:divBdr>
        <w:top w:val="none" w:sz="0" w:space="0" w:color="auto"/>
        <w:left w:val="none" w:sz="0" w:space="0" w:color="auto"/>
        <w:bottom w:val="none" w:sz="0" w:space="0" w:color="auto"/>
        <w:right w:val="none" w:sz="0" w:space="0" w:color="auto"/>
      </w:divBdr>
      <w:divsChild>
        <w:div w:id="1703701611">
          <w:marLeft w:val="360"/>
          <w:marRight w:val="0"/>
          <w:marTop w:val="200"/>
          <w:marBottom w:val="0"/>
          <w:divBdr>
            <w:top w:val="none" w:sz="0" w:space="0" w:color="auto"/>
            <w:left w:val="none" w:sz="0" w:space="0" w:color="auto"/>
            <w:bottom w:val="none" w:sz="0" w:space="0" w:color="auto"/>
            <w:right w:val="none" w:sz="0" w:space="0" w:color="auto"/>
          </w:divBdr>
        </w:div>
        <w:div w:id="1719157854">
          <w:marLeft w:val="1080"/>
          <w:marRight w:val="0"/>
          <w:marTop w:val="100"/>
          <w:marBottom w:val="0"/>
          <w:divBdr>
            <w:top w:val="none" w:sz="0" w:space="0" w:color="auto"/>
            <w:left w:val="none" w:sz="0" w:space="0" w:color="auto"/>
            <w:bottom w:val="none" w:sz="0" w:space="0" w:color="auto"/>
            <w:right w:val="none" w:sz="0" w:space="0" w:color="auto"/>
          </w:divBdr>
        </w:div>
        <w:div w:id="1351949700">
          <w:marLeft w:val="360"/>
          <w:marRight w:val="0"/>
          <w:marTop w:val="200"/>
          <w:marBottom w:val="0"/>
          <w:divBdr>
            <w:top w:val="none" w:sz="0" w:space="0" w:color="auto"/>
            <w:left w:val="none" w:sz="0" w:space="0" w:color="auto"/>
            <w:bottom w:val="none" w:sz="0" w:space="0" w:color="auto"/>
            <w:right w:val="none" w:sz="0" w:space="0" w:color="auto"/>
          </w:divBdr>
        </w:div>
        <w:div w:id="1583678812">
          <w:marLeft w:val="1080"/>
          <w:marRight w:val="0"/>
          <w:marTop w:val="200"/>
          <w:marBottom w:val="0"/>
          <w:divBdr>
            <w:top w:val="none" w:sz="0" w:space="0" w:color="auto"/>
            <w:left w:val="none" w:sz="0" w:space="0" w:color="auto"/>
            <w:bottom w:val="none" w:sz="0" w:space="0" w:color="auto"/>
            <w:right w:val="none" w:sz="0" w:space="0" w:color="auto"/>
          </w:divBdr>
        </w:div>
        <w:div w:id="1263873985">
          <w:marLeft w:val="1080"/>
          <w:marRight w:val="0"/>
          <w:marTop w:val="200"/>
          <w:marBottom w:val="0"/>
          <w:divBdr>
            <w:top w:val="none" w:sz="0" w:space="0" w:color="auto"/>
            <w:left w:val="none" w:sz="0" w:space="0" w:color="auto"/>
            <w:bottom w:val="none" w:sz="0" w:space="0" w:color="auto"/>
            <w:right w:val="none" w:sz="0" w:space="0" w:color="auto"/>
          </w:divBdr>
        </w:div>
        <w:div w:id="1125583472">
          <w:marLeft w:val="1800"/>
          <w:marRight w:val="0"/>
          <w:marTop w:val="200"/>
          <w:marBottom w:val="0"/>
          <w:divBdr>
            <w:top w:val="none" w:sz="0" w:space="0" w:color="auto"/>
            <w:left w:val="none" w:sz="0" w:space="0" w:color="auto"/>
            <w:bottom w:val="none" w:sz="0" w:space="0" w:color="auto"/>
            <w:right w:val="none" w:sz="0" w:space="0" w:color="auto"/>
          </w:divBdr>
        </w:div>
        <w:div w:id="1925527487">
          <w:marLeft w:val="1800"/>
          <w:marRight w:val="0"/>
          <w:marTop w:val="200"/>
          <w:marBottom w:val="0"/>
          <w:divBdr>
            <w:top w:val="none" w:sz="0" w:space="0" w:color="auto"/>
            <w:left w:val="none" w:sz="0" w:space="0" w:color="auto"/>
            <w:bottom w:val="none" w:sz="0" w:space="0" w:color="auto"/>
            <w:right w:val="none" w:sz="0" w:space="0" w:color="auto"/>
          </w:divBdr>
        </w:div>
      </w:divsChild>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1928551">
      <w:bodyDiv w:val="1"/>
      <w:marLeft w:val="0"/>
      <w:marRight w:val="0"/>
      <w:marTop w:val="0"/>
      <w:marBottom w:val="0"/>
      <w:divBdr>
        <w:top w:val="none" w:sz="0" w:space="0" w:color="auto"/>
        <w:left w:val="none" w:sz="0" w:space="0" w:color="auto"/>
        <w:bottom w:val="none" w:sz="0" w:space="0" w:color="auto"/>
        <w:right w:val="none" w:sz="0" w:space="0" w:color="auto"/>
      </w:divBdr>
      <w:divsChild>
        <w:div w:id="78019249">
          <w:marLeft w:val="1800"/>
          <w:marRight w:val="0"/>
          <w:marTop w:val="100"/>
          <w:marBottom w:val="0"/>
          <w:divBdr>
            <w:top w:val="none" w:sz="0" w:space="0" w:color="auto"/>
            <w:left w:val="none" w:sz="0" w:space="0" w:color="auto"/>
            <w:bottom w:val="none" w:sz="0" w:space="0" w:color="auto"/>
            <w:right w:val="none" w:sz="0" w:space="0" w:color="auto"/>
          </w:divBdr>
        </w:div>
        <w:div w:id="163857534">
          <w:marLeft w:val="1800"/>
          <w:marRight w:val="0"/>
          <w:marTop w:val="100"/>
          <w:marBottom w:val="0"/>
          <w:divBdr>
            <w:top w:val="none" w:sz="0" w:space="0" w:color="auto"/>
            <w:left w:val="none" w:sz="0" w:space="0" w:color="auto"/>
            <w:bottom w:val="none" w:sz="0" w:space="0" w:color="auto"/>
            <w:right w:val="none" w:sz="0" w:space="0" w:color="auto"/>
          </w:divBdr>
        </w:div>
        <w:div w:id="1137646082">
          <w:marLeft w:val="360"/>
          <w:marRight w:val="0"/>
          <w:marTop w:val="200"/>
          <w:marBottom w:val="0"/>
          <w:divBdr>
            <w:top w:val="none" w:sz="0" w:space="0" w:color="auto"/>
            <w:left w:val="none" w:sz="0" w:space="0" w:color="auto"/>
            <w:bottom w:val="none" w:sz="0" w:space="0" w:color="auto"/>
            <w:right w:val="none" w:sz="0" w:space="0" w:color="auto"/>
          </w:divBdr>
        </w:div>
        <w:div w:id="1544634864">
          <w:marLeft w:val="1080"/>
          <w:marRight w:val="0"/>
          <w:marTop w:val="100"/>
          <w:marBottom w:val="0"/>
          <w:divBdr>
            <w:top w:val="none" w:sz="0" w:space="0" w:color="auto"/>
            <w:left w:val="none" w:sz="0" w:space="0" w:color="auto"/>
            <w:bottom w:val="none" w:sz="0" w:space="0" w:color="auto"/>
            <w:right w:val="none" w:sz="0" w:space="0" w:color="auto"/>
          </w:divBdr>
        </w:div>
        <w:div w:id="1682774502">
          <w:marLeft w:val="1080"/>
          <w:marRight w:val="0"/>
          <w:marTop w:val="100"/>
          <w:marBottom w:val="0"/>
          <w:divBdr>
            <w:top w:val="none" w:sz="0" w:space="0" w:color="auto"/>
            <w:left w:val="none" w:sz="0" w:space="0" w:color="auto"/>
            <w:bottom w:val="none" w:sz="0" w:space="0" w:color="auto"/>
            <w:right w:val="none" w:sz="0" w:space="0" w:color="auto"/>
          </w:divBdr>
        </w:div>
        <w:div w:id="1890414314">
          <w:marLeft w:val="1800"/>
          <w:marRight w:val="0"/>
          <w:marTop w:val="100"/>
          <w:marBottom w:val="0"/>
          <w:divBdr>
            <w:top w:val="none" w:sz="0" w:space="0" w:color="auto"/>
            <w:left w:val="none" w:sz="0" w:space="0" w:color="auto"/>
            <w:bottom w:val="none" w:sz="0" w:space="0" w:color="auto"/>
            <w:right w:val="none" w:sz="0" w:space="0" w:color="auto"/>
          </w:divBdr>
        </w:div>
        <w:div w:id="2012028402">
          <w:marLeft w:val="1080"/>
          <w:marRight w:val="0"/>
          <w:marTop w:val="100"/>
          <w:marBottom w:val="0"/>
          <w:divBdr>
            <w:top w:val="none" w:sz="0" w:space="0" w:color="auto"/>
            <w:left w:val="none" w:sz="0" w:space="0" w:color="auto"/>
            <w:bottom w:val="none" w:sz="0" w:space="0" w:color="auto"/>
            <w:right w:val="none" w:sz="0" w:space="0" w:color="auto"/>
          </w:divBdr>
        </w:div>
        <w:div w:id="2018195941">
          <w:marLeft w:val="1800"/>
          <w:marRight w:val="0"/>
          <w:marTop w:val="100"/>
          <w:marBottom w:val="0"/>
          <w:divBdr>
            <w:top w:val="none" w:sz="0" w:space="0" w:color="auto"/>
            <w:left w:val="none" w:sz="0" w:space="0" w:color="auto"/>
            <w:bottom w:val="none" w:sz="0" w:space="0" w:color="auto"/>
            <w:right w:val="none" w:sz="0" w:space="0" w:color="auto"/>
          </w:divBdr>
        </w:div>
        <w:div w:id="2025085459">
          <w:marLeft w:val="1800"/>
          <w:marRight w:val="0"/>
          <w:marTop w:val="100"/>
          <w:marBottom w:val="0"/>
          <w:divBdr>
            <w:top w:val="none" w:sz="0" w:space="0" w:color="auto"/>
            <w:left w:val="none" w:sz="0" w:space="0" w:color="auto"/>
            <w:bottom w:val="none" w:sz="0" w:space="0" w:color="auto"/>
            <w:right w:val="none" w:sz="0" w:space="0" w:color="auto"/>
          </w:divBdr>
        </w:div>
        <w:div w:id="2068187673">
          <w:marLeft w:val="1800"/>
          <w:marRight w:val="0"/>
          <w:marTop w:val="100"/>
          <w:marBottom w:val="0"/>
          <w:divBdr>
            <w:top w:val="none" w:sz="0" w:space="0" w:color="auto"/>
            <w:left w:val="none" w:sz="0" w:space="0" w:color="auto"/>
            <w:bottom w:val="none" w:sz="0" w:space="0" w:color="auto"/>
            <w:right w:val="none" w:sz="0" w:space="0" w:color="auto"/>
          </w:divBdr>
        </w:div>
        <w:div w:id="2070037277">
          <w:marLeft w:val="1800"/>
          <w:marRight w:val="0"/>
          <w:marTop w:val="1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01130634">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52631725">
      <w:bodyDiv w:val="1"/>
      <w:marLeft w:val="0"/>
      <w:marRight w:val="0"/>
      <w:marTop w:val="0"/>
      <w:marBottom w:val="0"/>
      <w:divBdr>
        <w:top w:val="none" w:sz="0" w:space="0" w:color="auto"/>
        <w:left w:val="none" w:sz="0" w:space="0" w:color="auto"/>
        <w:bottom w:val="none" w:sz="0" w:space="0" w:color="auto"/>
        <w:right w:val="none" w:sz="0" w:space="0" w:color="auto"/>
      </w:divBdr>
      <w:divsChild>
        <w:div w:id="404836841">
          <w:marLeft w:val="1080"/>
          <w:marRight w:val="0"/>
          <w:marTop w:val="200"/>
          <w:marBottom w:val="0"/>
          <w:divBdr>
            <w:top w:val="none" w:sz="0" w:space="0" w:color="auto"/>
            <w:left w:val="none" w:sz="0" w:space="0" w:color="auto"/>
            <w:bottom w:val="none" w:sz="0" w:space="0" w:color="auto"/>
            <w:right w:val="none" w:sz="0" w:space="0" w:color="auto"/>
          </w:divBdr>
        </w:div>
        <w:div w:id="585454822">
          <w:marLeft w:val="360"/>
          <w:marRight w:val="0"/>
          <w:marTop w:val="100"/>
          <w:marBottom w:val="0"/>
          <w:divBdr>
            <w:top w:val="none" w:sz="0" w:space="0" w:color="auto"/>
            <w:left w:val="none" w:sz="0" w:space="0" w:color="auto"/>
            <w:bottom w:val="none" w:sz="0" w:space="0" w:color="auto"/>
            <w:right w:val="none" w:sz="0" w:space="0" w:color="auto"/>
          </w:divBdr>
        </w:div>
        <w:div w:id="1178277728">
          <w:marLeft w:val="1080"/>
          <w:marRight w:val="0"/>
          <w:marTop w:val="100"/>
          <w:marBottom w:val="0"/>
          <w:divBdr>
            <w:top w:val="none" w:sz="0" w:space="0" w:color="auto"/>
            <w:left w:val="none" w:sz="0" w:space="0" w:color="auto"/>
            <w:bottom w:val="none" w:sz="0" w:space="0" w:color="auto"/>
            <w:right w:val="none" w:sz="0" w:space="0" w:color="auto"/>
          </w:divBdr>
        </w:div>
        <w:div w:id="1342970359">
          <w:marLeft w:val="1800"/>
          <w:marRight w:val="0"/>
          <w:marTop w:val="200"/>
          <w:marBottom w:val="0"/>
          <w:divBdr>
            <w:top w:val="none" w:sz="0" w:space="0" w:color="auto"/>
            <w:left w:val="none" w:sz="0" w:space="0" w:color="auto"/>
            <w:bottom w:val="none" w:sz="0" w:space="0" w:color="auto"/>
            <w:right w:val="none" w:sz="0" w:space="0" w:color="auto"/>
          </w:divBdr>
        </w:div>
        <w:div w:id="1416592653">
          <w:marLeft w:val="360"/>
          <w:marRight w:val="0"/>
          <w:marTop w:val="200"/>
          <w:marBottom w:val="0"/>
          <w:divBdr>
            <w:top w:val="none" w:sz="0" w:space="0" w:color="auto"/>
            <w:left w:val="none" w:sz="0" w:space="0" w:color="auto"/>
            <w:bottom w:val="none" w:sz="0" w:space="0" w:color="auto"/>
            <w:right w:val="none" w:sz="0" w:space="0" w:color="auto"/>
          </w:divBdr>
        </w:div>
        <w:div w:id="1439180484">
          <w:marLeft w:val="1080"/>
          <w:marRight w:val="0"/>
          <w:marTop w:val="100"/>
          <w:marBottom w:val="0"/>
          <w:divBdr>
            <w:top w:val="none" w:sz="0" w:space="0" w:color="auto"/>
            <w:left w:val="none" w:sz="0" w:space="0" w:color="auto"/>
            <w:bottom w:val="none" w:sz="0" w:space="0" w:color="auto"/>
            <w:right w:val="none" w:sz="0" w:space="0" w:color="auto"/>
          </w:divBdr>
        </w:div>
        <w:div w:id="1532643096">
          <w:marLeft w:val="1800"/>
          <w:marRight w:val="0"/>
          <w:marTop w:val="200"/>
          <w:marBottom w:val="0"/>
          <w:divBdr>
            <w:top w:val="none" w:sz="0" w:space="0" w:color="auto"/>
            <w:left w:val="none" w:sz="0" w:space="0" w:color="auto"/>
            <w:bottom w:val="none" w:sz="0" w:space="0" w:color="auto"/>
            <w:right w:val="none" w:sz="0" w:space="0" w:color="auto"/>
          </w:divBdr>
        </w:div>
        <w:div w:id="1553079344">
          <w:marLeft w:val="1080"/>
          <w:marRight w:val="0"/>
          <w:marTop w:val="100"/>
          <w:marBottom w:val="0"/>
          <w:divBdr>
            <w:top w:val="none" w:sz="0" w:space="0" w:color="auto"/>
            <w:left w:val="none" w:sz="0" w:space="0" w:color="auto"/>
            <w:bottom w:val="none" w:sz="0" w:space="0" w:color="auto"/>
            <w:right w:val="none" w:sz="0" w:space="0" w:color="auto"/>
          </w:divBdr>
        </w:div>
        <w:div w:id="1895658424">
          <w:marLeft w:val="1080"/>
          <w:marRight w:val="0"/>
          <w:marTop w:val="100"/>
          <w:marBottom w:val="0"/>
          <w:divBdr>
            <w:top w:val="none" w:sz="0" w:space="0" w:color="auto"/>
            <w:left w:val="none" w:sz="0" w:space="0" w:color="auto"/>
            <w:bottom w:val="none" w:sz="0" w:space="0" w:color="auto"/>
            <w:right w:val="none" w:sz="0" w:space="0" w:color="auto"/>
          </w:divBdr>
        </w:div>
        <w:div w:id="2113816543">
          <w:marLeft w:val="360"/>
          <w:marRight w:val="0"/>
          <w:marTop w:val="20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07668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1893711">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08589">
      <w:bodyDiv w:val="1"/>
      <w:marLeft w:val="0"/>
      <w:marRight w:val="0"/>
      <w:marTop w:val="0"/>
      <w:marBottom w:val="0"/>
      <w:divBdr>
        <w:top w:val="none" w:sz="0" w:space="0" w:color="auto"/>
        <w:left w:val="none" w:sz="0" w:space="0" w:color="auto"/>
        <w:bottom w:val="none" w:sz="0" w:space="0" w:color="auto"/>
        <w:right w:val="none" w:sz="0" w:space="0" w:color="auto"/>
      </w:divBdr>
    </w:div>
    <w:div w:id="973214398">
      <w:bodyDiv w:val="1"/>
      <w:marLeft w:val="0"/>
      <w:marRight w:val="0"/>
      <w:marTop w:val="0"/>
      <w:marBottom w:val="0"/>
      <w:divBdr>
        <w:top w:val="none" w:sz="0" w:space="0" w:color="auto"/>
        <w:left w:val="none" w:sz="0" w:space="0" w:color="auto"/>
        <w:bottom w:val="none" w:sz="0" w:space="0" w:color="auto"/>
        <w:right w:val="none" w:sz="0" w:space="0" w:color="auto"/>
      </w:divBdr>
      <w:divsChild>
        <w:div w:id="814250972">
          <w:marLeft w:val="1800"/>
          <w:marRight w:val="0"/>
          <w:marTop w:val="100"/>
          <w:marBottom w:val="0"/>
          <w:divBdr>
            <w:top w:val="none" w:sz="0" w:space="0" w:color="auto"/>
            <w:left w:val="none" w:sz="0" w:space="0" w:color="auto"/>
            <w:bottom w:val="none" w:sz="0" w:space="0" w:color="auto"/>
            <w:right w:val="none" w:sz="0" w:space="0" w:color="auto"/>
          </w:divBdr>
        </w:div>
        <w:div w:id="921182789">
          <w:marLeft w:val="2520"/>
          <w:marRight w:val="0"/>
          <w:marTop w:val="100"/>
          <w:marBottom w:val="0"/>
          <w:divBdr>
            <w:top w:val="none" w:sz="0" w:space="0" w:color="auto"/>
            <w:left w:val="none" w:sz="0" w:space="0" w:color="auto"/>
            <w:bottom w:val="none" w:sz="0" w:space="0" w:color="auto"/>
            <w:right w:val="none" w:sz="0" w:space="0" w:color="auto"/>
          </w:divBdr>
        </w:div>
        <w:div w:id="1035815220">
          <w:marLeft w:val="1080"/>
          <w:marRight w:val="0"/>
          <w:marTop w:val="100"/>
          <w:marBottom w:val="0"/>
          <w:divBdr>
            <w:top w:val="none" w:sz="0" w:space="0" w:color="auto"/>
            <w:left w:val="none" w:sz="0" w:space="0" w:color="auto"/>
            <w:bottom w:val="none" w:sz="0" w:space="0" w:color="auto"/>
            <w:right w:val="none" w:sz="0" w:space="0" w:color="auto"/>
          </w:divBdr>
        </w:div>
        <w:div w:id="1253971122">
          <w:marLeft w:val="1080"/>
          <w:marRight w:val="0"/>
          <w:marTop w:val="100"/>
          <w:marBottom w:val="0"/>
          <w:divBdr>
            <w:top w:val="none" w:sz="0" w:space="0" w:color="auto"/>
            <w:left w:val="none" w:sz="0" w:space="0" w:color="auto"/>
            <w:bottom w:val="none" w:sz="0" w:space="0" w:color="auto"/>
            <w:right w:val="none" w:sz="0" w:space="0" w:color="auto"/>
          </w:divBdr>
        </w:div>
        <w:div w:id="1262301798">
          <w:marLeft w:val="1800"/>
          <w:marRight w:val="0"/>
          <w:marTop w:val="100"/>
          <w:marBottom w:val="0"/>
          <w:divBdr>
            <w:top w:val="none" w:sz="0" w:space="0" w:color="auto"/>
            <w:left w:val="none" w:sz="0" w:space="0" w:color="auto"/>
            <w:bottom w:val="none" w:sz="0" w:space="0" w:color="auto"/>
            <w:right w:val="none" w:sz="0" w:space="0" w:color="auto"/>
          </w:divBdr>
        </w:div>
        <w:div w:id="1631592465">
          <w:marLeft w:val="1800"/>
          <w:marRight w:val="0"/>
          <w:marTop w:val="100"/>
          <w:marBottom w:val="0"/>
          <w:divBdr>
            <w:top w:val="none" w:sz="0" w:space="0" w:color="auto"/>
            <w:left w:val="none" w:sz="0" w:space="0" w:color="auto"/>
            <w:bottom w:val="none" w:sz="0" w:space="0" w:color="auto"/>
            <w:right w:val="none" w:sz="0" w:space="0" w:color="auto"/>
          </w:divBdr>
        </w:div>
        <w:div w:id="1673600730">
          <w:marLeft w:val="1800"/>
          <w:marRight w:val="0"/>
          <w:marTop w:val="100"/>
          <w:marBottom w:val="0"/>
          <w:divBdr>
            <w:top w:val="none" w:sz="0" w:space="0" w:color="auto"/>
            <w:left w:val="none" w:sz="0" w:space="0" w:color="auto"/>
            <w:bottom w:val="none" w:sz="0" w:space="0" w:color="auto"/>
            <w:right w:val="none" w:sz="0" w:space="0" w:color="auto"/>
          </w:divBdr>
        </w:div>
        <w:div w:id="1697850680">
          <w:marLeft w:val="1800"/>
          <w:marRight w:val="0"/>
          <w:marTop w:val="100"/>
          <w:marBottom w:val="0"/>
          <w:divBdr>
            <w:top w:val="none" w:sz="0" w:space="0" w:color="auto"/>
            <w:left w:val="none" w:sz="0" w:space="0" w:color="auto"/>
            <w:bottom w:val="none" w:sz="0" w:space="0" w:color="auto"/>
            <w:right w:val="none" w:sz="0" w:space="0" w:color="auto"/>
          </w:divBdr>
        </w:div>
        <w:div w:id="1888756676">
          <w:marLeft w:val="1080"/>
          <w:marRight w:val="0"/>
          <w:marTop w:val="100"/>
          <w:marBottom w:val="0"/>
          <w:divBdr>
            <w:top w:val="none" w:sz="0" w:space="0" w:color="auto"/>
            <w:left w:val="none" w:sz="0" w:space="0" w:color="auto"/>
            <w:bottom w:val="none" w:sz="0" w:space="0" w:color="auto"/>
            <w:right w:val="none" w:sz="0" w:space="0" w:color="auto"/>
          </w:divBdr>
        </w:div>
        <w:div w:id="1920092298">
          <w:marLeft w:val="360"/>
          <w:marRight w:val="0"/>
          <w:marTop w:val="200"/>
          <w:marBottom w:val="0"/>
          <w:divBdr>
            <w:top w:val="none" w:sz="0" w:space="0" w:color="auto"/>
            <w:left w:val="none" w:sz="0" w:space="0" w:color="auto"/>
            <w:bottom w:val="none" w:sz="0" w:space="0" w:color="auto"/>
            <w:right w:val="none" w:sz="0" w:space="0" w:color="auto"/>
          </w:divBdr>
        </w:div>
        <w:div w:id="1992362380">
          <w:marLeft w:val="2520"/>
          <w:marRight w:val="0"/>
          <w:marTop w:val="100"/>
          <w:marBottom w:val="0"/>
          <w:divBdr>
            <w:top w:val="none" w:sz="0" w:space="0" w:color="auto"/>
            <w:left w:val="none" w:sz="0" w:space="0" w:color="auto"/>
            <w:bottom w:val="none" w:sz="0" w:space="0" w:color="auto"/>
            <w:right w:val="none" w:sz="0" w:space="0" w:color="auto"/>
          </w:divBdr>
        </w:div>
      </w:divsChild>
    </w:div>
    <w:div w:id="982125270">
      <w:bodyDiv w:val="1"/>
      <w:marLeft w:val="0"/>
      <w:marRight w:val="0"/>
      <w:marTop w:val="0"/>
      <w:marBottom w:val="0"/>
      <w:divBdr>
        <w:top w:val="none" w:sz="0" w:space="0" w:color="auto"/>
        <w:left w:val="none" w:sz="0" w:space="0" w:color="auto"/>
        <w:bottom w:val="none" w:sz="0" w:space="0" w:color="auto"/>
        <w:right w:val="none" w:sz="0" w:space="0" w:color="auto"/>
      </w:divBdr>
    </w:div>
    <w:div w:id="1007173313">
      <w:bodyDiv w:val="1"/>
      <w:marLeft w:val="0"/>
      <w:marRight w:val="0"/>
      <w:marTop w:val="0"/>
      <w:marBottom w:val="0"/>
      <w:divBdr>
        <w:top w:val="none" w:sz="0" w:space="0" w:color="auto"/>
        <w:left w:val="none" w:sz="0" w:space="0" w:color="auto"/>
        <w:bottom w:val="none" w:sz="0" w:space="0" w:color="auto"/>
        <w:right w:val="none" w:sz="0" w:space="0" w:color="auto"/>
      </w:divBdr>
      <w:divsChild>
        <w:div w:id="1286280199">
          <w:marLeft w:val="360"/>
          <w:marRight w:val="0"/>
          <w:marTop w:val="200"/>
          <w:marBottom w:val="0"/>
          <w:divBdr>
            <w:top w:val="none" w:sz="0" w:space="0" w:color="auto"/>
            <w:left w:val="none" w:sz="0" w:space="0" w:color="auto"/>
            <w:bottom w:val="none" w:sz="0" w:space="0" w:color="auto"/>
            <w:right w:val="none" w:sz="0" w:space="0" w:color="auto"/>
          </w:divBdr>
        </w:div>
        <w:div w:id="106588847">
          <w:marLeft w:val="1541"/>
          <w:marRight w:val="0"/>
          <w:marTop w:val="100"/>
          <w:marBottom w:val="0"/>
          <w:divBdr>
            <w:top w:val="none" w:sz="0" w:space="0" w:color="auto"/>
            <w:left w:val="none" w:sz="0" w:space="0" w:color="auto"/>
            <w:bottom w:val="none" w:sz="0" w:space="0" w:color="auto"/>
            <w:right w:val="none" w:sz="0" w:space="0" w:color="auto"/>
          </w:divBdr>
        </w:div>
        <w:div w:id="1236358351">
          <w:marLeft w:val="1541"/>
          <w:marRight w:val="0"/>
          <w:marTop w:val="100"/>
          <w:marBottom w:val="0"/>
          <w:divBdr>
            <w:top w:val="none" w:sz="0" w:space="0" w:color="auto"/>
            <w:left w:val="none" w:sz="0" w:space="0" w:color="auto"/>
            <w:bottom w:val="none" w:sz="0" w:space="0" w:color="auto"/>
            <w:right w:val="none" w:sz="0" w:space="0" w:color="auto"/>
          </w:divBdr>
        </w:div>
        <w:div w:id="2070228573">
          <w:marLeft w:val="1541"/>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875663">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414156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30126964">
      <w:bodyDiv w:val="1"/>
      <w:marLeft w:val="0"/>
      <w:marRight w:val="0"/>
      <w:marTop w:val="0"/>
      <w:marBottom w:val="0"/>
      <w:divBdr>
        <w:top w:val="none" w:sz="0" w:space="0" w:color="auto"/>
        <w:left w:val="none" w:sz="0" w:space="0" w:color="auto"/>
        <w:bottom w:val="none" w:sz="0" w:space="0" w:color="auto"/>
        <w:right w:val="none" w:sz="0" w:space="0" w:color="auto"/>
      </w:divBdr>
    </w:div>
    <w:div w:id="1173494089">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439533">
      <w:bodyDiv w:val="1"/>
      <w:marLeft w:val="0"/>
      <w:marRight w:val="0"/>
      <w:marTop w:val="0"/>
      <w:marBottom w:val="0"/>
      <w:divBdr>
        <w:top w:val="none" w:sz="0" w:space="0" w:color="auto"/>
        <w:left w:val="none" w:sz="0" w:space="0" w:color="auto"/>
        <w:bottom w:val="none" w:sz="0" w:space="0" w:color="auto"/>
        <w:right w:val="none" w:sz="0" w:space="0" w:color="auto"/>
      </w:divBdr>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006231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18992232">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666283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95803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8544">
      <w:bodyDiv w:val="1"/>
      <w:marLeft w:val="0"/>
      <w:marRight w:val="0"/>
      <w:marTop w:val="0"/>
      <w:marBottom w:val="0"/>
      <w:divBdr>
        <w:top w:val="none" w:sz="0" w:space="0" w:color="auto"/>
        <w:left w:val="none" w:sz="0" w:space="0" w:color="auto"/>
        <w:bottom w:val="none" w:sz="0" w:space="0" w:color="auto"/>
        <w:right w:val="none" w:sz="0" w:space="0" w:color="auto"/>
      </w:divBdr>
    </w:div>
    <w:div w:id="1788354780">
      <w:bodyDiv w:val="1"/>
      <w:marLeft w:val="0"/>
      <w:marRight w:val="0"/>
      <w:marTop w:val="0"/>
      <w:marBottom w:val="0"/>
      <w:divBdr>
        <w:top w:val="none" w:sz="0" w:space="0" w:color="auto"/>
        <w:left w:val="none" w:sz="0" w:space="0" w:color="auto"/>
        <w:bottom w:val="none" w:sz="0" w:space="0" w:color="auto"/>
        <w:right w:val="none" w:sz="0" w:space="0" w:color="auto"/>
      </w:divBdr>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7288793">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22963202">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2615171">
      <w:bodyDiv w:val="1"/>
      <w:marLeft w:val="0"/>
      <w:marRight w:val="0"/>
      <w:marTop w:val="0"/>
      <w:marBottom w:val="0"/>
      <w:divBdr>
        <w:top w:val="none" w:sz="0" w:space="0" w:color="auto"/>
        <w:left w:val="none" w:sz="0" w:space="0" w:color="auto"/>
        <w:bottom w:val="none" w:sz="0" w:space="0" w:color="auto"/>
        <w:right w:val="none" w:sz="0" w:space="0" w:color="auto"/>
      </w:divBdr>
    </w:div>
    <w:div w:id="1918436225">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16490025">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5AIRPNAIUNRU-1328258698-5728</_dlc_DocId>
    <_dlc_DocIdUrl xmlns="71c5aaf6-e6ce-465b-b873-5148d2a4c105">
      <Url>https://nokia.sharepoint.com/sites/c5g/5gradio/_layouts/15/DocIdRedir.aspx?ID=5AIRPNAIUNRU-1328258698-5728</Url>
      <Description>5AIRPNAIUNRU-1328258698-5728</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5F190229-1389-435C-9393-5AB50DBE0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6C4188-1FA2-4AB1-B20E-98B97FF5D104}">
  <ds:schemaRefs>
    <ds:schemaRef ds:uri="http://schemas.microsoft.com/sharepoint/events"/>
  </ds:schemaRefs>
</ds:datastoreItem>
</file>

<file path=customXml/itemProps6.xml><?xml version="1.0" encoding="utf-8"?>
<ds:datastoreItem xmlns:ds="http://schemas.openxmlformats.org/officeDocument/2006/customXml" ds:itemID="{33268CAC-465D-4616-8E5E-EE4557E96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Lo, Anthony (Nokia - GB/Bristol)</cp:lastModifiedBy>
  <cp:revision>5</cp:revision>
  <cp:lastPrinted>2013-03-22T15:57:00Z</cp:lastPrinted>
  <dcterms:created xsi:type="dcterms:W3CDTF">2021-08-06T17:18:00Z</dcterms:created>
  <dcterms:modified xsi:type="dcterms:W3CDTF">2021-08-06T19:45:00Z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
    <vt:lpwstr>5AIRPNAIUNRU-1328258698-527</vt:lpwstr>
  </property>
  <property fmtid="{D5CDD505-2E9C-101B-9397-08002B2CF9AE}" pid="4" name="_dlc_DocIdUrl">
    <vt:lpwstr>https://nokia.sharepoint.com/sites/c5g/5gradio/_layouts/15/DocIdRedir.aspx?ID=5AIRPNAIUNRU-1328258698-527, 5AIRPNAIUNRU-1328258698-527</vt:lpwstr>
  </property>
  <property fmtid="{D5CDD505-2E9C-101B-9397-08002B2CF9AE}" pid="5" name="_dlc_DocIdItemGuid">
    <vt:lpwstr>f7191dcd-2302-470f-8f4f-025b60201275</vt:lpwstr>
  </property>
</Properties>
</file>